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cs="方正小标宋_GBK"/>
          <w:sz w:val="28"/>
          <w:szCs w:val="28"/>
        </w:rPr>
      </w:pPr>
      <w:bookmarkStart w:id="5" w:name="_GoBack"/>
      <w:r>
        <w:rPr>
          <w:rFonts w:hint="eastAsia" w:ascii="方正小标宋_GBK" w:eastAsia="方正小标宋_GBK" w:cs="方正小标宋_GBK"/>
          <w:sz w:val="28"/>
          <w:szCs w:val="28"/>
        </w:rPr>
        <w:t>桂林市审计局</w:t>
      </w:r>
      <w:r>
        <w:rPr>
          <w:rFonts w:ascii="宋体" w:hAnsi="宋体" w:cs="宋体"/>
          <w:sz w:val="28"/>
          <w:szCs w:val="28"/>
        </w:rPr>
        <w:t>201</w:t>
      </w:r>
      <w:r>
        <w:rPr>
          <w:rFonts w:hint="eastAsia" w:ascii="宋体" w:hAnsi="宋体" w:cs="宋体"/>
          <w:sz w:val="28"/>
          <w:szCs w:val="28"/>
        </w:rPr>
        <w:t>7</w:t>
      </w:r>
      <w:r>
        <w:rPr>
          <w:rFonts w:hint="eastAsia" w:ascii="方正小标宋_GBK" w:eastAsia="方正小标宋_GBK" w:cs="方正小标宋_GBK"/>
          <w:sz w:val="28"/>
          <w:szCs w:val="28"/>
        </w:rPr>
        <w:t>年度绩效考评优秀等次人员评选方案</w:t>
      </w:r>
    </w:p>
    <w:bookmarkEnd w:id="5"/>
    <w:p>
      <w:pPr>
        <w:spacing w:line="600" w:lineRule="exact"/>
        <w:ind w:firstLine="640" w:firstLineChars="200"/>
        <w:rPr>
          <w:rFonts w:ascii="仿宋_GB2312" w:eastAsia="仿宋_GB2312" w:cs="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根据《桂林市</w:t>
      </w:r>
      <w:r>
        <w:rPr>
          <w:rFonts w:ascii="仿宋_GB2312" w:eastAsia="仿宋_GB2312" w:cs="仿宋_GB2312"/>
          <w:sz w:val="32"/>
          <w:szCs w:val="32"/>
        </w:rPr>
        <w:t>201</w:t>
      </w:r>
      <w:r>
        <w:rPr>
          <w:rFonts w:hint="eastAsia" w:ascii="仿宋_GB2312" w:eastAsia="仿宋_GB2312" w:cs="仿宋_GB2312"/>
          <w:sz w:val="32"/>
          <w:szCs w:val="32"/>
        </w:rPr>
        <w:t>7年度绩效考评工作方案》、《桂林市审计局</w:t>
      </w:r>
      <w:r>
        <w:rPr>
          <w:rFonts w:ascii="仿宋_GB2312" w:eastAsia="仿宋_GB2312" w:cs="仿宋_GB2312"/>
          <w:sz w:val="32"/>
          <w:szCs w:val="32"/>
        </w:rPr>
        <w:t>201</w:t>
      </w:r>
      <w:r>
        <w:rPr>
          <w:rFonts w:hint="eastAsia" w:ascii="仿宋_GB2312" w:eastAsia="仿宋_GB2312" w:cs="仿宋_GB2312"/>
          <w:sz w:val="32"/>
          <w:szCs w:val="32"/>
        </w:rPr>
        <w:t>7年度绩效考评工作方案》及《桂林市绩效考评领导小组办公室、桂林市人力资源和社会保障局、桂林市财政局关于</w:t>
      </w:r>
      <w:r>
        <w:rPr>
          <w:rFonts w:ascii="仿宋_GB2312" w:eastAsia="仿宋_GB2312" w:cs="仿宋_GB2312"/>
          <w:sz w:val="32"/>
          <w:szCs w:val="32"/>
        </w:rPr>
        <w:t>201</w:t>
      </w:r>
      <w:r>
        <w:rPr>
          <w:rFonts w:hint="eastAsia" w:ascii="仿宋_GB2312" w:eastAsia="仿宋_GB2312" w:cs="仿宋_GB2312"/>
          <w:sz w:val="32"/>
          <w:szCs w:val="32"/>
        </w:rPr>
        <w:t>7年度市直单位绩效考评奖金发放有关事项的通知》要求，为较合理妥善做好我局机关</w:t>
      </w:r>
      <w:r>
        <w:rPr>
          <w:rFonts w:ascii="仿宋_GB2312" w:eastAsia="仿宋_GB2312" w:cs="仿宋_GB2312"/>
          <w:sz w:val="32"/>
          <w:szCs w:val="32"/>
        </w:rPr>
        <w:t>201</w:t>
      </w:r>
      <w:r>
        <w:rPr>
          <w:rFonts w:hint="eastAsia" w:ascii="仿宋_GB2312" w:eastAsia="仿宋_GB2312" w:cs="仿宋_GB2312"/>
          <w:sz w:val="32"/>
          <w:szCs w:val="32"/>
        </w:rPr>
        <w:t>7年度绩效考评优秀等次人员的评选工作，发挥绩效考评的导向、激励作用，特制定本方案。</w:t>
      </w:r>
    </w:p>
    <w:p>
      <w:pPr>
        <w:spacing w:line="600" w:lineRule="exact"/>
        <w:ind w:left="790"/>
        <w:rPr>
          <w:rFonts w:ascii="黑体" w:eastAsia="黑体"/>
          <w:sz w:val="32"/>
          <w:szCs w:val="32"/>
        </w:rPr>
      </w:pPr>
      <w:r>
        <w:rPr>
          <w:rFonts w:hint="eastAsia" w:ascii="黑体" w:eastAsia="黑体" w:cs="黑体"/>
          <w:sz w:val="32"/>
          <w:szCs w:val="32"/>
        </w:rPr>
        <w:t>一、本局</w:t>
      </w:r>
      <w:r>
        <w:rPr>
          <w:rFonts w:ascii="黑体" w:eastAsia="黑体" w:cs="黑体"/>
          <w:sz w:val="32"/>
          <w:szCs w:val="32"/>
        </w:rPr>
        <w:t>201</w:t>
      </w:r>
      <w:r>
        <w:rPr>
          <w:rFonts w:hint="eastAsia" w:ascii="黑体" w:eastAsia="黑体" w:cs="黑体"/>
          <w:sz w:val="32"/>
          <w:szCs w:val="32"/>
        </w:rPr>
        <w:t>7年度绩效考评工作情况</w:t>
      </w:r>
    </w:p>
    <w:p>
      <w:pPr>
        <w:spacing w:line="600" w:lineRule="exact"/>
        <w:ind w:firstLine="640" w:firstLineChars="200"/>
        <w:rPr>
          <w:rFonts w:ascii="楷体_GB2312" w:eastAsia="楷体_GB2312"/>
          <w:sz w:val="32"/>
          <w:szCs w:val="32"/>
        </w:rPr>
      </w:pPr>
      <w:r>
        <w:rPr>
          <w:rFonts w:hint="eastAsia" w:ascii="楷体_GB2312" w:eastAsia="楷体_GB2312" w:cs="楷体_GB2312"/>
          <w:sz w:val="32"/>
          <w:szCs w:val="32"/>
        </w:rPr>
        <w:t>（一）参加市里考评情况</w:t>
      </w:r>
    </w:p>
    <w:p>
      <w:pPr>
        <w:spacing w:line="600" w:lineRule="exact"/>
        <w:ind w:firstLine="672" w:firstLineChars="200"/>
        <w:rPr>
          <w:rFonts w:ascii="仿宋_GB2312" w:eastAsia="仿宋_GB2312"/>
          <w:spacing w:val="8"/>
          <w:sz w:val="32"/>
          <w:szCs w:val="32"/>
        </w:rPr>
      </w:pPr>
      <w:r>
        <w:rPr>
          <w:rFonts w:ascii="仿宋_GB2312" w:eastAsia="仿宋_GB2312" w:cs="仿宋_GB2312"/>
          <w:spacing w:val="8"/>
          <w:sz w:val="32"/>
          <w:szCs w:val="32"/>
        </w:rPr>
        <w:t>201</w:t>
      </w:r>
      <w:r>
        <w:rPr>
          <w:rFonts w:hint="eastAsia" w:ascii="仿宋_GB2312" w:eastAsia="仿宋_GB2312" w:cs="仿宋_GB2312"/>
          <w:spacing w:val="8"/>
          <w:sz w:val="32"/>
          <w:szCs w:val="32"/>
        </w:rPr>
        <w:t>7年度，我局积极围绕市委、市政府的工作部署，结合自身职能，开展各项工作，绩效考评总得分为</w:t>
      </w:r>
      <w:r>
        <w:rPr>
          <w:rFonts w:ascii="仿宋_GB2312" w:eastAsia="仿宋_GB2312" w:cs="仿宋_GB2312"/>
          <w:spacing w:val="8"/>
          <w:sz w:val="32"/>
          <w:szCs w:val="32"/>
        </w:rPr>
        <w:t>79.39</w:t>
      </w:r>
      <w:r>
        <w:rPr>
          <w:rFonts w:hint="eastAsia" w:ascii="仿宋_GB2312" w:eastAsia="仿宋_GB2312" w:cs="仿宋_GB2312"/>
          <w:spacing w:val="8"/>
          <w:sz w:val="32"/>
          <w:szCs w:val="32"/>
        </w:rPr>
        <w:t>分，被评为</w:t>
      </w:r>
      <w:r>
        <w:rPr>
          <w:rFonts w:hint="eastAsia" w:ascii="仿宋_GB2312" w:eastAsia="仿宋_GB2312" w:cs="方正仿宋_GBK"/>
          <w:sz w:val="32"/>
          <w:szCs w:val="32"/>
        </w:rPr>
        <w:t>市绩效考评</w:t>
      </w:r>
      <w:r>
        <w:rPr>
          <w:rFonts w:hint="eastAsia" w:ascii="仿宋_GB2312" w:eastAsia="仿宋_GB2312" w:cs="仿宋_GB2312"/>
          <w:spacing w:val="8"/>
          <w:sz w:val="32"/>
          <w:szCs w:val="32"/>
        </w:rPr>
        <w:t>一等奖，连续七年被评为市绩效考评一等奖单位。</w:t>
      </w:r>
    </w:p>
    <w:p>
      <w:pPr>
        <w:spacing w:line="600" w:lineRule="exact"/>
        <w:ind w:firstLine="640" w:firstLineChars="200"/>
        <w:rPr>
          <w:rFonts w:ascii="楷体_GB2312" w:eastAsia="楷体_GB2312"/>
          <w:sz w:val="32"/>
          <w:szCs w:val="32"/>
        </w:rPr>
      </w:pPr>
      <w:r>
        <w:rPr>
          <w:rFonts w:hint="eastAsia" w:ascii="楷体_GB2312" w:eastAsia="楷体_GB2312" w:cs="楷体_GB2312"/>
          <w:sz w:val="32"/>
          <w:szCs w:val="32"/>
        </w:rPr>
        <w:t>（二）本局内部科室绩效考评情况</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按照《桂林市</w:t>
      </w:r>
      <w:r>
        <w:rPr>
          <w:rFonts w:ascii="仿宋_GB2312" w:eastAsia="仿宋_GB2312" w:cs="仿宋_GB2312"/>
          <w:sz w:val="32"/>
          <w:szCs w:val="32"/>
        </w:rPr>
        <w:t>201</w:t>
      </w:r>
      <w:r>
        <w:rPr>
          <w:rFonts w:hint="eastAsia" w:ascii="仿宋_GB2312" w:eastAsia="仿宋_GB2312" w:cs="仿宋_GB2312"/>
          <w:sz w:val="32"/>
          <w:szCs w:val="32"/>
        </w:rPr>
        <w:t>7年度绩效考评工作方案》的要求并结合实际情况，我局参照市里的考评方式对本局各科室进行了内部考评，考评由指标考核占</w:t>
      </w:r>
      <w:r>
        <w:rPr>
          <w:rFonts w:ascii="仿宋_GB2312" w:eastAsia="仿宋_GB2312" w:cs="仿宋_GB2312"/>
          <w:sz w:val="32"/>
          <w:szCs w:val="32"/>
        </w:rPr>
        <w:t>60%</w:t>
      </w:r>
      <w:r>
        <w:rPr>
          <w:rFonts w:hint="eastAsia" w:ascii="仿宋_GB2312" w:eastAsia="仿宋_GB2312" w:cs="仿宋_GB2312"/>
          <w:sz w:val="32"/>
          <w:szCs w:val="32"/>
        </w:rPr>
        <w:t>、公众评议占</w:t>
      </w:r>
      <w:r>
        <w:rPr>
          <w:rFonts w:ascii="仿宋_GB2312" w:eastAsia="仿宋_GB2312" w:cs="仿宋_GB2312"/>
          <w:sz w:val="32"/>
          <w:szCs w:val="32"/>
        </w:rPr>
        <w:t>20%</w:t>
      </w:r>
      <w:r>
        <w:rPr>
          <w:rFonts w:hint="eastAsia" w:ascii="仿宋_GB2312" w:eastAsia="仿宋_GB2312" w:cs="仿宋_GB2312"/>
          <w:sz w:val="32"/>
          <w:szCs w:val="32"/>
        </w:rPr>
        <w:t>、领导评价占</w:t>
      </w:r>
      <w:r>
        <w:rPr>
          <w:rFonts w:ascii="仿宋_GB2312" w:eastAsia="仿宋_GB2312" w:cs="仿宋_GB2312"/>
          <w:sz w:val="32"/>
          <w:szCs w:val="32"/>
        </w:rPr>
        <w:t>20%</w:t>
      </w:r>
      <w:r>
        <w:rPr>
          <w:rFonts w:hint="eastAsia" w:ascii="仿宋_GB2312" w:eastAsia="仿宋_GB2312" w:cs="仿宋_GB2312"/>
          <w:sz w:val="32"/>
          <w:szCs w:val="32"/>
        </w:rPr>
        <w:t>、加分项目四部分组成。依照被考评科室30% 的比例确定优秀等次，按得分排名确定科室考评等次。</w:t>
      </w:r>
    </w:p>
    <w:p>
      <w:pPr>
        <w:spacing w:line="600" w:lineRule="exact"/>
        <w:ind w:firstLine="640" w:firstLineChars="200"/>
        <w:rPr>
          <w:rFonts w:ascii="黑体" w:eastAsia="黑体"/>
          <w:sz w:val="32"/>
          <w:szCs w:val="32"/>
        </w:rPr>
      </w:pPr>
      <w:r>
        <w:rPr>
          <w:rFonts w:hint="eastAsia" w:ascii="黑体" w:eastAsia="黑体" w:cs="黑体"/>
          <w:sz w:val="32"/>
          <w:szCs w:val="32"/>
        </w:rPr>
        <w:t>二、</w:t>
      </w:r>
      <w:r>
        <w:rPr>
          <w:rFonts w:ascii="黑体" w:eastAsia="黑体" w:cs="黑体"/>
          <w:sz w:val="32"/>
          <w:szCs w:val="32"/>
        </w:rPr>
        <w:t>201</w:t>
      </w:r>
      <w:r>
        <w:rPr>
          <w:rFonts w:hint="eastAsia" w:ascii="黑体" w:eastAsia="黑体" w:cs="黑体"/>
          <w:sz w:val="32"/>
          <w:szCs w:val="32"/>
        </w:rPr>
        <w:t>7年度绩效考评等次人员评选方案</w:t>
      </w:r>
    </w:p>
    <w:p>
      <w:pPr>
        <w:widowControl/>
        <w:spacing w:line="600" w:lineRule="exact"/>
        <w:ind w:firstLine="640" w:firstLineChars="200"/>
        <w:rPr>
          <w:rFonts w:ascii="仿宋_GB2312" w:eastAsia="仿宋_GB2312"/>
          <w:kern w:val="0"/>
          <w:sz w:val="32"/>
          <w:szCs w:val="32"/>
        </w:rPr>
      </w:pPr>
      <w:r>
        <w:rPr>
          <w:rFonts w:ascii="仿宋_GB2312" w:eastAsia="仿宋_GB2312" w:cs="仿宋_GB2312"/>
          <w:sz w:val="32"/>
          <w:szCs w:val="32"/>
        </w:rPr>
        <w:t>201</w:t>
      </w:r>
      <w:r>
        <w:rPr>
          <w:rFonts w:hint="eastAsia" w:ascii="仿宋_GB2312" w:eastAsia="仿宋_GB2312" w:cs="仿宋_GB2312"/>
          <w:sz w:val="32"/>
          <w:szCs w:val="32"/>
        </w:rPr>
        <w:t>7年度我局绩效工作被评定为市直单位一等奖，年度奖金基数标准为</w:t>
      </w:r>
      <w:r>
        <w:rPr>
          <w:rFonts w:ascii="仿宋_GB2312" w:eastAsia="仿宋_GB2312" w:cs="仿宋_GB2312"/>
          <w:sz w:val="32"/>
          <w:szCs w:val="32"/>
        </w:rPr>
        <w:t>2</w:t>
      </w:r>
      <w:r>
        <w:rPr>
          <w:rFonts w:hint="eastAsia" w:ascii="仿宋_GB2312" w:eastAsia="仿宋_GB2312" w:cs="仿宋_GB2312"/>
          <w:sz w:val="32"/>
          <w:szCs w:val="32"/>
        </w:rPr>
        <w:t>05</w:t>
      </w:r>
      <w:r>
        <w:rPr>
          <w:rFonts w:ascii="仿宋_GB2312" w:eastAsia="仿宋_GB2312" w:cs="仿宋_GB2312"/>
          <w:sz w:val="32"/>
          <w:szCs w:val="32"/>
        </w:rPr>
        <w:t>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人</w:t>
      </w:r>
      <w:r>
        <w:rPr>
          <w:rFonts w:ascii="仿宋_GB2312" w:eastAsia="仿宋_GB2312" w:cs="仿宋_GB2312"/>
          <w:kern w:val="0"/>
          <w:sz w:val="32"/>
          <w:szCs w:val="32"/>
        </w:rPr>
        <w:t>/</w:t>
      </w:r>
      <w:r>
        <w:rPr>
          <w:rFonts w:hint="eastAsia" w:ascii="仿宋_GB2312" w:eastAsia="仿宋_GB2312" w:cs="仿宋_GB2312"/>
          <w:kern w:val="0"/>
          <w:sz w:val="32"/>
          <w:szCs w:val="32"/>
        </w:rPr>
        <w:t>年</w:t>
      </w:r>
      <w:r>
        <w:rPr>
          <w:rFonts w:hint="eastAsia" w:ascii="仿宋_GB2312" w:eastAsia="仿宋_GB2312" w:cs="仿宋_GB2312"/>
          <w:sz w:val="32"/>
          <w:szCs w:val="32"/>
        </w:rPr>
        <w:t>，并依人员职务级别按每档8</w:t>
      </w:r>
      <w:r>
        <w:rPr>
          <w:rFonts w:ascii="仿宋_GB2312" w:eastAsia="仿宋_GB2312" w:cs="仿宋_GB2312"/>
          <w:sz w:val="32"/>
          <w:szCs w:val="32"/>
        </w:rPr>
        <w:t>00</w:t>
      </w:r>
      <w:r>
        <w:rPr>
          <w:rFonts w:hint="eastAsia" w:ascii="仿宋_GB2312" w:eastAsia="仿宋_GB2312" w:cs="仿宋_GB2312"/>
          <w:sz w:val="32"/>
          <w:szCs w:val="32"/>
        </w:rPr>
        <w:t>元确定奖励级数发放。</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市里绩效奖金发放规定要求，各单位根据本单位内部绩效考评结果发放奖金，绩效一等奖单位优秀等次人员比例不超过本单位</w:t>
      </w:r>
      <w:r>
        <w:rPr>
          <w:rFonts w:ascii="仿宋_GB2312" w:eastAsia="仿宋_GB2312" w:cs="仿宋_GB2312"/>
          <w:sz w:val="32"/>
          <w:szCs w:val="32"/>
        </w:rPr>
        <w:t>201</w:t>
      </w:r>
      <w:r>
        <w:rPr>
          <w:rFonts w:hint="eastAsia" w:ascii="仿宋_GB2312" w:eastAsia="仿宋_GB2312" w:cs="仿宋_GB2312"/>
          <w:sz w:val="32"/>
          <w:szCs w:val="32"/>
        </w:rPr>
        <w:t>7年度在职人员总数的</w:t>
      </w:r>
      <w:r>
        <w:rPr>
          <w:rFonts w:ascii="仿宋_GB2312" w:eastAsia="仿宋_GB2312" w:cs="仿宋_GB2312"/>
          <w:sz w:val="32"/>
          <w:szCs w:val="32"/>
        </w:rPr>
        <w:t>40%</w:t>
      </w:r>
      <w:r>
        <w:rPr>
          <w:rFonts w:hint="eastAsia" w:ascii="仿宋_GB2312" w:eastAsia="仿宋_GB2312" w:cs="仿宋_GB2312"/>
          <w:sz w:val="32"/>
          <w:szCs w:val="32"/>
        </w:rPr>
        <w:t>，其余为良好或一般等次。优秀等次人员奖金</w:t>
      </w:r>
      <w:r>
        <w:rPr>
          <w:rFonts w:ascii="仿宋_GB2312" w:eastAsia="仿宋_GB2312" w:cs="仿宋_GB2312"/>
          <w:sz w:val="32"/>
          <w:szCs w:val="32"/>
        </w:rPr>
        <w:t>1200</w:t>
      </w:r>
      <w:r>
        <w:rPr>
          <w:rFonts w:hint="eastAsia" w:ascii="仿宋_GB2312" w:eastAsia="仿宋_GB2312" w:cs="仿宋_GB2312"/>
          <w:sz w:val="32"/>
          <w:szCs w:val="32"/>
        </w:rPr>
        <w:t>元由市财政按比例统一拨付。</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按照市里相关规定，以</w:t>
      </w:r>
      <w:r>
        <w:rPr>
          <w:rFonts w:ascii="仿宋_GB2312" w:eastAsia="仿宋_GB2312" w:cs="仿宋_GB2312"/>
          <w:sz w:val="32"/>
          <w:szCs w:val="32"/>
        </w:rPr>
        <w:t>201</w:t>
      </w:r>
      <w:r>
        <w:rPr>
          <w:rFonts w:hint="eastAsia" w:ascii="仿宋_GB2312" w:eastAsia="仿宋_GB2312" w:cs="仿宋_GB2312"/>
          <w:sz w:val="32"/>
          <w:szCs w:val="32"/>
        </w:rPr>
        <w:t>7年底我局在职人员</w:t>
      </w:r>
      <w:r>
        <w:rPr>
          <w:rFonts w:ascii="仿宋_GB2312" w:eastAsia="仿宋_GB2312" w:cs="仿宋_GB2312"/>
          <w:sz w:val="32"/>
          <w:szCs w:val="32"/>
        </w:rPr>
        <w:t xml:space="preserve">92 </w:t>
      </w:r>
      <w:r>
        <w:rPr>
          <w:rFonts w:hint="eastAsia" w:ascii="仿宋_GB2312" w:eastAsia="仿宋_GB2312" w:cs="仿宋_GB2312"/>
          <w:sz w:val="32"/>
          <w:szCs w:val="32"/>
        </w:rPr>
        <w:t>人数的</w:t>
      </w:r>
      <w:r>
        <w:rPr>
          <w:rFonts w:ascii="仿宋_GB2312" w:eastAsia="仿宋_GB2312" w:cs="仿宋_GB2312"/>
          <w:sz w:val="32"/>
          <w:szCs w:val="32"/>
        </w:rPr>
        <w:t>40%</w:t>
      </w:r>
      <w:r>
        <w:rPr>
          <w:rFonts w:hint="eastAsia" w:ascii="仿宋_GB2312" w:eastAsia="仿宋_GB2312" w:cs="仿宋_GB2312"/>
          <w:sz w:val="32"/>
          <w:szCs w:val="32"/>
        </w:rPr>
        <w:t>比例计算，本局优秀等次人员人数为</w:t>
      </w:r>
      <w:r>
        <w:rPr>
          <w:rFonts w:ascii="仿宋_GB2312" w:eastAsia="仿宋_GB2312" w:cs="仿宋_GB2312"/>
          <w:sz w:val="32"/>
          <w:szCs w:val="32"/>
        </w:rPr>
        <w:t>37</w:t>
      </w:r>
      <w:r>
        <w:rPr>
          <w:rFonts w:hint="eastAsia" w:ascii="仿宋_GB2312" w:eastAsia="仿宋_GB2312" w:cs="仿宋_GB2312"/>
          <w:sz w:val="32"/>
          <w:szCs w:val="32"/>
        </w:rPr>
        <w:t>人，其中处级干部</w:t>
      </w:r>
      <w:r>
        <w:rPr>
          <w:rFonts w:ascii="仿宋_GB2312" w:eastAsia="仿宋_GB2312" w:cs="仿宋_GB2312"/>
          <w:sz w:val="32"/>
          <w:szCs w:val="32"/>
        </w:rPr>
        <w:t>6</w:t>
      </w:r>
      <w:r>
        <w:rPr>
          <w:rFonts w:hint="eastAsia" w:ascii="仿宋_GB2312" w:eastAsia="仿宋_GB2312" w:cs="仿宋_GB2312"/>
          <w:sz w:val="32"/>
          <w:szCs w:val="32"/>
        </w:rPr>
        <w:t>人，其他人员</w:t>
      </w:r>
      <w:r>
        <w:rPr>
          <w:rFonts w:ascii="仿宋_GB2312" w:eastAsia="仿宋_GB2312" w:cs="仿宋_GB2312"/>
          <w:sz w:val="32"/>
          <w:szCs w:val="32"/>
        </w:rPr>
        <w:t>31</w:t>
      </w:r>
      <w:r>
        <w:rPr>
          <w:rFonts w:hint="eastAsia" w:ascii="仿宋_GB2312" w:eastAsia="仿宋_GB2312" w:cs="仿宋_GB2312"/>
          <w:sz w:val="32"/>
          <w:szCs w:val="32"/>
        </w:rPr>
        <w:t>人，评选原则和办法如下。</w:t>
      </w:r>
    </w:p>
    <w:p>
      <w:pPr>
        <w:spacing w:line="600" w:lineRule="exact"/>
        <w:ind w:firstLine="640" w:firstLineChars="200"/>
        <w:rPr>
          <w:rFonts w:ascii="楷体_GB2312" w:eastAsia="楷体_GB2312"/>
          <w:sz w:val="32"/>
          <w:szCs w:val="32"/>
        </w:rPr>
      </w:pPr>
      <w:r>
        <w:rPr>
          <w:rFonts w:hint="eastAsia" w:ascii="楷体_GB2312" w:eastAsia="楷体_GB2312" w:cs="楷体_GB2312"/>
          <w:sz w:val="32"/>
          <w:szCs w:val="32"/>
        </w:rPr>
        <w:t>（一）确定绩效考评人员等次</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根据我局情况，分为一等、二等、三等，共三档。</w:t>
      </w:r>
    </w:p>
    <w:p>
      <w:pPr>
        <w:spacing w:line="600" w:lineRule="exact"/>
        <w:ind w:firstLine="640" w:firstLineChars="200"/>
        <w:rPr>
          <w:rFonts w:ascii="楷体_GB2312" w:eastAsia="楷体_GB2312"/>
          <w:sz w:val="32"/>
          <w:szCs w:val="32"/>
        </w:rPr>
      </w:pPr>
      <w:r>
        <w:rPr>
          <w:rFonts w:hint="eastAsia" w:ascii="楷体_GB2312" w:eastAsia="楷体_GB2312" w:cs="楷体_GB2312"/>
          <w:sz w:val="32"/>
          <w:szCs w:val="32"/>
        </w:rPr>
        <w:t>（二）绩效考评优秀等次人员评选原则和办法</w:t>
      </w:r>
    </w:p>
    <w:p>
      <w:pPr>
        <w:spacing w:line="600" w:lineRule="exact"/>
        <w:ind w:firstLine="800" w:firstLineChars="25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评选原则：以科室绩效考评结果、公务员年度考核等次为依据，以奖励优秀等次公务员和绩效考评优秀科室为重点，兼顾全面，充分发挥绩效考评的激励和导向作用。</w:t>
      </w:r>
    </w:p>
    <w:p>
      <w:pPr>
        <w:spacing w:line="600" w:lineRule="exact"/>
        <w:ind w:firstLine="800" w:firstLineChars="25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评选办法。</w:t>
      </w:r>
    </w:p>
    <w:p>
      <w:pPr>
        <w:spacing w:line="60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）参照机关年度考核相关做法，科室优秀等次人员按科室</w:t>
      </w:r>
      <w:r>
        <w:rPr>
          <w:rFonts w:ascii="仿宋_GB2312" w:eastAsia="仿宋_GB2312" w:cs="仿宋_GB2312"/>
          <w:sz w:val="32"/>
          <w:szCs w:val="32"/>
        </w:rPr>
        <w:t>201</w:t>
      </w:r>
      <w:r>
        <w:rPr>
          <w:rFonts w:hint="eastAsia" w:ascii="仿宋_GB2312" w:eastAsia="仿宋_GB2312" w:cs="仿宋_GB2312"/>
          <w:sz w:val="32"/>
          <w:szCs w:val="32"/>
        </w:rPr>
        <w:t>7年在职在岗人数的</w:t>
      </w:r>
      <w:r>
        <w:rPr>
          <w:rFonts w:ascii="仿宋_GB2312" w:eastAsia="仿宋_GB2312" w:cs="仿宋_GB2312"/>
          <w:sz w:val="32"/>
          <w:szCs w:val="32"/>
        </w:rPr>
        <w:t>40%</w:t>
      </w:r>
      <w:r>
        <w:rPr>
          <w:rFonts w:hint="eastAsia" w:ascii="仿宋_GB2312" w:eastAsia="仿宋_GB2312" w:cs="仿宋_GB2312"/>
          <w:sz w:val="32"/>
          <w:szCs w:val="32"/>
        </w:rPr>
        <w:t>评定并进行申报，其中：在本局在岗工作不满半年的不参与优秀等次人员评定，调整到新科室工作不满半年的原则在原科室进行评定申报。</w:t>
      </w:r>
    </w:p>
    <w:p>
      <w:pPr>
        <w:pStyle w:val="6"/>
        <w:spacing w:before="0" w:beforeAutospacing="0" w:after="0" w:afterAutospacing="0"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）处级干部的绩效考评优秀等次人员人选的确定根据分管科室绩效考评等次和年度考核情况进行评选。</w:t>
      </w:r>
      <w:r>
        <w:rPr>
          <w:rFonts w:ascii="仿宋_GB2312" w:eastAsia="仿宋_GB2312"/>
          <w:sz w:val="32"/>
          <w:szCs w:val="32"/>
        </w:rPr>
        <w:t xml:space="preserve"> </w:t>
      </w:r>
    </w:p>
    <w:p>
      <w:pPr>
        <w:spacing w:line="600" w:lineRule="exact"/>
        <w:ind w:firstLine="640" w:firstLineChars="200"/>
        <w:rPr>
          <w:rFonts w:ascii="仿宋_GB2312" w:eastAsia="仿宋_GB2312"/>
          <w:color w:val="000000"/>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w:t>
      </w:r>
      <w:bookmarkStart w:id="0" w:name="OLE_LINK1"/>
      <w:bookmarkStart w:id="1" w:name="OLE_LINK2"/>
      <w:r>
        <w:rPr>
          <w:rFonts w:ascii="仿宋_GB2312" w:eastAsia="仿宋_GB2312" w:cs="仿宋_GB2312"/>
          <w:sz w:val="32"/>
          <w:szCs w:val="32"/>
        </w:rPr>
        <w:t>201</w:t>
      </w:r>
      <w:r>
        <w:rPr>
          <w:rFonts w:hint="eastAsia" w:ascii="仿宋_GB2312" w:eastAsia="仿宋_GB2312" w:cs="仿宋_GB2312"/>
          <w:sz w:val="32"/>
          <w:szCs w:val="32"/>
        </w:rPr>
        <w:t>7年度考核被评为优秀等次的公务员和工勤人员共</w:t>
      </w:r>
      <w:r>
        <w:rPr>
          <w:rFonts w:ascii="仿宋_GB2312" w:eastAsia="仿宋_GB2312" w:cs="仿宋_GB2312"/>
          <w:sz w:val="32"/>
          <w:szCs w:val="32"/>
        </w:rPr>
        <w:t>1</w:t>
      </w:r>
      <w:r>
        <w:rPr>
          <w:rFonts w:hint="eastAsia" w:ascii="仿宋_GB2312" w:eastAsia="仿宋_GB2312" w:cs="仿宋_GB2312"/>
          <w:sz w:val="32"/>
          <w:szCs w:val="32"/>
        </w:rPr>
        <w:t>7人，直接评定为绩效考评优秀等次人员。具体为江建和、欧亿娥、李永球、黄翠莲、谢源、廖文正、傅春灵、赵燕、于敏、滕丽明、黄海姣、黄唯唯、王达佳、石雅之、梁林、李新胜、</w:t>
      </w:r>
      <w:r>
        <w:rPr>
          <w:rFonts w:hint="eastAsia" w:ascii="仿宋_GB2312" w:eastAsia="仿宋_GB2312"/>
          <w:color w:val="000000"/>
          <w:sz w:val="32"/>
          <w:szCs w:val="32"/>
        </w:rPr>
        <w:t>黎春培。</w:t>
      </w:r>
    </w:p>
    <w:p>
      <w:pPr>
        <w:widowControl/>
        <w:spacing w:line="600" w:lineRule="exact"/>
        <w:ind w:firstLine="640" w:firstLineChars="200"/>
        <w:rPr>
          <w:rFonts w:eastAsia="仿宋_GB2312"/>
          <w:kern w:val="0"/>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w:t>
      </w:r>
      <w:r>
        <w:rPr>
          <w:rFonts w:hint="eastAsia" w:eastAsia="仿宋_GB2312" w:cs="仿宋_GB2312"/>
          <w:kern w:val="0"/>
          <w:sz w:val="32"/>
          <w:szCs w:val="32"/>
        </w:rPr>
        <w:t>参加扶贫工作获得年度考核优秀等次的公务员，不占本局绩效考评优秀等次人员名额。</w:t>
      </w:r>
    </w:p>
    <w:bookmarkEnd w:id="0"/>
    <w:bookmarkEnd w:id="1"/>
    <w:p>
      <w:pPr>
        <w:spacing w:line="600" w:lineRule="exact"/>
        <w:ind w:firstLine="800" w:firstLineChars="25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）本局</w:t>
      </w:r>
      <w:r>
        <w:rPr>
          <w:rFonts w:ascii="仿宋_GB2312" w:eastAsia="仿宋_GB2312" w:cs="仿宋_GB2312"/>
          <w:sz w:val="32"/>
          <w:szCs w:val="32"/>
        </w:rPr>
        <w:t>201</w:t>
      </w:r>
      <w:r>
        <w:rPr>
          <w:rFonts w:hint="eastAsia" w:ascii="仿宋_GB2312" w:eastAsia="仿宋_GB2312" w:cs="仿宋_GB2312"/>
          <w:sz w:val="32"/>
          <w:szCs w:val="32"/>
        </w:rPr>
        <w:t>7年度绩效考评被评为一等的4个科室加名额系数1，被评为二等的7科室个科室加名额系数0.4，被评为三等的3个科室加名额系数0.2，加名额系数后小数点只舍不入确定各科室优秀绩效考核优秀个人名额。</w:t>
      </w:r>
    </w:p>
    <w:p>
      <w:pPr>
        <w:spacing w:line="600" w:lineRule="exact"/>
        <w:ind w:firstLine="200"/>
        <w:rPr>
          <w:rFonts w:ascii="仿宋_GB2312" w:hAnsi="宋体" w:eastAsia="仿宋_GB2312"/>
          <w:sz w:val="32"/>
          <w:szCs w:val="32"/>
        </w:rPr>
      </w:pPr>
      <w:r>
        <w:rPr>
          <w:rFonts w:ascii="仿宋_GB2312" w:eastAsia="仿宋_GB2312" w:cs="仿宋_GB2312"/>
          <w:sz w:val="32"/>
          <w:szCs w:val="32"/>
        </w:rPr>
        <w:t xml:space="preserve">  </w:t>
      </w:r>
    </w:p>
    <w:p>
      <w:pPr>
        <w:spacing w:line="600" w:lineRule="exact"/>
        <w:ind w:firstLine="832" w:firstLineChars="260"/>
        <w:rPr>
          <w:rFonts w:ascii="仿宋_GB2312" w:hAnsi="宋体" w:eastAsia="仿宋_GB2312" w:cs="仿宋_GB2312"/>
          <w:sz w:val="32"/>
          <w:szCs w:val="32"/>
        </w:rPr>
      </w:pPr>
      <w:r>
        <w:rPr>
          <w:rFonts w:hint="eastAsia" w:ascii="仿宋_GB2312" w:hAnsi="宋体" w:eastAsia="仿宋_GB2312" w:cs="仿宋_GB2312"/>
          <w:sz w:val="32"/>
          <w:szCs w:val="32"/>
        </w:rPr>
        <w:t>附件：</w:t>
      </w:r>
      <w:bookmarkStart w:id="2" w:name="OLE_LINK3"/>
      <w:bookmarkStart w:id="3" w:name="OLE_LINK4"/>
      <w:r>
        <w:rPr>
          <w:rFonts w:hint="eastAsia" w:ascii="仿宋_GB2312" w:hAnsi="宋体" w:eastAsia="仿宋_GB2312" w:cs="仿宋_GB2312"/>
          <w:sz w:val="32"/>
          <w:szCs w:val="32"/>
        </w:rPr>
        <w:t>科室绩效考评优秀等次人员名额分配</w:t>
      </w:r>
      <w:bookmarkEnd w:id="2"/>
      <w:bookmarkEnd w:id="3"/>
      <w:r>
        <w:rPr>
          <w:rFonts w:hint="eastAsia" w:ascii="仿宋_GB2312" w:hAnsi="宋体" w:eastAsia="仿宋_GB2312" w:cs="仿宋_GB2312"/>
          <w:sz w:val="32"/>
          <w:szCs w:val="32"/>
        </w:rPr>
        <w:t>表</w:t>
      </w:r>
    </w:p>
    <w:p>
      <w:pPr>
        <w:spacing w:line="600" w:lineRule="exact"/>
        <w:ind w:firstLine="832" w:firstLineChars="260"/>
        <w:rPr>
          <w:rFonts w:ascii="仿宋_GB2312" w:hAnsi="宋体" w:eastAsia="仿宋_GB2312"/>
          <w:sz w:val="32"/>
          <w:szCs w:val="32"/>
        </w:rPr>
      </w:pPr>
      <w:r>
        <w:rPr>
          <w:rFonts w:ascii="仿宋_GB2312" w:hAnsi="宋体" w:eastAsia="仿宋_GB2312" w:cs="仿宋_GB2312"/>
          <w:sz w:val="32"/>
          <w:szCs w:val="32"/>
        </w:rPr>
        <w:t xml:space="preserve">     </w:t>
      </w:r>
    </w:p>
    <w:p>
      <w:pPr>
        <w:spacing w:line="600" w:lineRule="exact"/>
        <w:ind w:firstLine="832" w:firstLineChars="260"/>
        <w:rPr>
          <w:rFonts w:ascii="仿宋_GB2312" w:hAnsi="宋体" w:eastAsia="仿宋_GB2312"/>
          <w:sz w:val="32"/>
          <w:szCs w:val="32"/>
        </w:rPr>
      </w:pPr>
    </w:p>
    <w:p>
      <w:pPr>
        <w:spacing w:line="600" w:lineRule="exact"/>
        <w:rPr>
          <w:rFonts w:ascii="仿宋_GB2312" w:hAnsi="宋体" w:eastAsia="仿宋_GB2312"/>
          <w:sz w:val="32"/>
          <w:szCs w:val="32"/>
        </w:rPr>
        <w:sectPr>
          <w:footerReference r:id="rId3" w:type="default"/>
          <w:footerReference r:id="rId4" w:type="even"/>
          <w:pgSz w:w="11906" w:h="16838"/>
          <w:pgMar w:top="1440" w:right="1304" w:bottom="1440" w:left="1588" w:header="851" w:footer="992" w:gutter="0"/>
          <w:pgNumType w:fmt="numberInDash" w:start="1"/>
          <w:cols w:space="425" w:num="1"/>
          <w:docGrid w:type="lines" w:linePitch="312" w:charSpace="0"/>
        </w:sectPr>
      </w:pPr>
    </w:p>
    <w:p>
      <w:pPr>
        <w:spacing w:line="600" w:lineRule="exact"/>
        <w:rPr>
          <w:rFonts w:ascii="方正小标宋_GBK" w:eastAsia="方正小标宋_GBK"/>
          <w:sz w:val="44"/>
          <w:szCs w:val="44"/>
        </w:rPr>
      </w:pPr>
      <w:r>
        <w:rPr>
          <w:rFonts w:hint="eastAsia" w:ascii="仿宋_GB2312" w:hAnsi="宋体" w:eastAsia="仿宋_GB2312" w:cs="仿宋_GB2312"/>
          <w:sz w:val="32"/>
          <w:szCs w:val="32"/>
        </w:rPr>
        <w:t>附件</w:t>
      </w:r>
    </w:p>
    <w:tbl>
      <w:tblPr>
        <w:tblStyle w:val="9"/>
        <w:tblpPr w:leftFromText="180" w:rightFromText="180" w:vertAnchor="text" w:horzAnchor="margin" w:tblpY="962"/>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725"/>
        <w:gridCol w:w="983"/>
        <w:gridCol w:w="1155"/>
        <w:gridCol w:w="962"/>
        <w:gridCol w:w="940"/>
        <w:gridCol w:w="978"/>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502" w:type="dxa"/>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序号</w:t>
            </w:r>
          </w:p>
        </w:tc>
        <w:tc>
          <w:tcPr>
            <w:tcW w:w="2725" w:type="dxa"/>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科室</w:t>
            </w:r>
          </w:p>
        </w:tc>
        <w:tc>
          <w:tcPr>
            <w:tcW w:w="983" w:type="dxa"/>
            <w:vAlign w:val="center"/>
          </w:tcPr>
          <w:p>
            <w:pPr>
              <w:widowControl/>
              <w:jc w:val="center"/>
              <w:rPr>
                <w:rFonts w:ascii="宋体"/>
                <w:color w:val="000000"/>
                <w:kern w:val="0"/>
                <w:sz w:val="24"/>
                <w:szCs w:val="24"/>
              </w:rPr>
            </w:pPr>
            <w:r>
              <w:rPr>
                <w:rFonts w:ascii="宋体" w:hAnsi="宋体" w:cs="宋体"/>
                <w:color w:val="000000"/>
                <w:kern w:val="0"/>
                <w:sz w:val="24"/>
                <w:szCs w:val="24"/>
              </w:rPr>
              <w:t>201</w:t>
            </w:r>
            <w:r>
              <w:rPr>
                <w:rFonts w:hint="eastAsia" w:ascii="宋体" w:hAnsi="宋体" w:cs="宋体"/>
                <w:color w:val="000000"/>
                <w:kern w:val="0"/>
                <w:sz w:val="24"/>
                <w:szCs w:val="24"/>
              </w:rPr>
              <w:t>7年科室参评绩效考评优秀等次人员人数</w:t>
            </w:r>
          </w:p>
        </w:tc>
        <w:tc>
          <w:tcPr>
            <w:tcW w:w="1155" w:type="dxa"/>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科室绩效考评优秀等次人员（按参评人数</w:t>
            </w:r>
            <w:r>
              <w:rPr>
                <w:rFonts w:ascii="宋体" w:hAnsi="宋体" w:cs="宋体"/>
                <w:color w:val="000000"/>
                <w:kern w:val="0"/>
                <w:sz w:val="24"/>
                <w:szCs w:val="24"/>
              </w:rPr>
              <w:t>40%</w:t>
            </w:r>
            <w:r>
              <w:rPr>
                <w:rFonts w:hint="eastAsia" w:ascii="宋体" w:hAnsi="宋体" w:cs="宋体"/>
                <w:color w:val="000000"/>
                <w:kern w:val="0"/>
                <w:sz w:val="24"/>
                <w:szCs w:val="24"/>
              </w:rPr>
              <w:t>比例评定）</w:t>
            </w:r>
          </w:p>
        </w:tc>
        <w:tc>
          <w:tcPr>
            <w:tcW w:w="962" w:type="dxa"/>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绩效考评科室评奖加名额系数</w:t>
            </w:r>
          </w:p>
        </w:tc>
        <w:tc>
          <w:tcPr>
            <w:tcW w:w="940" w:type="dxa"/>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科室绩效考评优秀等次人员评选合计数</w:t>
            </w:r>
          </w:p>
        </w:tc>
        <w:tc>
          <w:tcPr>
            <w:tcW w:w="978" w:type="dxa"/>
            <w:vAlign w:val="center"/>
          </w:tcPr>
          <w:p>
            <w:pPr>
              <w:widowControl/>
              <w:jc w:val="center"/>
              <w:rPr>
                <w:rFonts w:ascii="宋体"/>
                <w:color w:val="000000"/>
                <w:kern w:val="0"/>
                <w:sz w:val="24"/>
                <w:szCs w:val="24"/>
              </w:rPr>
            </w:pPr>
            <w:r>
              <w:rPr>
                <w:rFonts w:hint="eastAsia" w:ascii="宋体" w:hAnsi="宋体" w:cs="宋体"/>
                <w:color w:val="000000"/>
                <w:kern w:val="0"/>
                <w:sz w:val="24"/>
                <w:szCs w:val="24"/>
              </w:rPr>
              <w:t>年度考核优秀直接评定为绩效考评优秀等次人员人数</w:t>
            </w:r>
          </w:p>
        </w:tc>
        <w:tc>
          <w:tcPr>
            <w:tcW w:w="985" w:type="dxa"/>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科室推荐绩效考评优秀等次人员</w:t>
            </w:r>
            <w:r>
              <w:rPr>
                <w:rFonts w:ascii="宋体" w:hAnsi="宋体" w:cs="宋体"/>
                <w:color w:val="000000"/>
                <w:kern w:val="0"/>
                <w:sz w:val="24"/>
                <w:szCs w:val="24"/>
              </w:rPr>
              <w:t xml:space="preserve">  </w:t>
            </w:r>
            <w:r>
              <w:rPr>
                <w:rFonts w:hint="eastAsia" w:ascii="宋体" w:hAnsi="宋体" w:cs="宋体"/>
                <w:color w:val="000000"/>
                <w:kern w:val="0"/>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502" w:type="dxa"/>
            <w:vAlign w:val="center"/>
          </w:tcPr>
          <w:p>
            <w:pPr>
              <w:widowControl/>
              <w:jc w:val="center"/>
              <w:rPr>
                <w:rFonts w:ascii="宋体"/>
                <w:kern w:val="0"/>
                <w:sz w:val="24"/>
                <w:szCs w:val="24"/>
              </w:rPr>
            </w:pPr>
            <w:bookmarkStart w:id="4" w:name="_Hlk467740755"/>
            <w:r>
              <w:rPr>
                <w:rFonts w:ascii="宋体" w:hAnsi="宋体" w:cs="宋体"/>
                <w:kern w:val="0"/>
                <w:sz w:val="24"/>
                <w:szCs w:val="24"/>
              </w:rPr>
              <w:t>1</w:t>
            </w:r>
          </w:p>
        </w:tc>
        <w:tc>
          <w:tcPr>
            <w:tcW w:w="2725" w:type="dxa"/>
            <w:vAlign w:val="center"/>
          </w:tcPr>
          <w:p>
            <w:pPr>
              <w:widowControl/>
              <w:jc w:val="center"/>
              <w:rPr>
                <w:rFonts w:ascii="宋体"/>
                <w:kern w:val="0"/>
                <w:sz w:val="24"/>
                <w:szCs w:val="24"/>
              </w:rPr>
            </w:pPr>
            <w:r>
              <w:rPr>
                <w:rFonts w:hint="eastAsia" w:ascii="宋体" w:hAnsi="宋体" w:cs="宋体"/>
                <w:kern w:val="0"/>
                <w:sz w:val="24"/>
                <w:szCs w:val="24"/>
              </w:rPr>
              <w:t>办公室</w:t>
            </w:r>
          </w:p>
        </w:tc>
        <w:tc>
          <w:tcPr>
            <w:tcW w:w="983" w:type="dxa"/>
            <w:vAlign w:val="center"/>
          </w:tcPr>
          <w:p>
            <w:pPr>
              <w:widowControl/>
              <w:jc w:val="center"/>
              <w:rPr>
                <w:rFonts w:ascii="宋体"/>
                <w:kern w:val="0"/>
                <w:sz w:val="24"/>
                <w:szCs w:val="24"/>
              </w:rPr>
            </w:pPr>
            <w:r>
              <w:rPr>
                <w:rFonts w:hint="eastAsia" w:ascii="宋体" w:hAnsi="宋体" w:cs="宋体"/>
                <w:kern w:val="0"/>
                <w:sz w:val="24"/>
                <w:szCs w:val="24"/>
              </w:rPr>
              <w:t>11</w:t>
            </w:r>
          </w:p>
        </w:tc>
        <w:tc>
          <w:tcPr>
            <w:tcW w:w="1155" w:type="dxa"/>
            <w:vAlign w:val="center"/>
          </w:tcPr>
          <w:p>
            <w:pPr>
              <w:widowControl/>
              <w:jc w:val="center"/>
              <w:rPr>
                <w:rFonts w:ascii="宋体" w:hAnsi="宋体" w:cs="宋体"/>
                <w:kern w:val="0"/>
                <w:sz w:val="24"/>
                <w:szCs w:val="24"/>
              </w:rPr>
            </w:pPr>
            <w:r>
              <w:rPr>
                <w:rFonts w:hint="eastAsia" w:ascii="宋体" w:hAnsi="宋体" w:cs="宋体"/>
                <w:kern w:val="0"/>
                <w:sz w:val="24"/>
                <w:szCs w:val="24"/>
              </w:rPr>
              <w:t>4.4</w:t>
            </w:r>
          </w:p>
        </w:tc>
        <w:tc>
          <w:tcPr>
            <w:tcW w:w="962" w:type="dxa"/>
            <w:vAlign w:val="center"/>
          </w:tcPr>
          <w:p>
            <w:pPr>
              <w:widowControl/>
              <w:jc w:val="center"/>
              <w:rPr>
                <w:rFonts w:ascii="宋体" w:hAnsi="宋体" w:cs="宋体"/>
                <w:kern w:val="0"/>
                <w:sz w:val="24"/>
                <w:szCs w:val="24"/>
              </w:rPr>
            </w:pPr>
            <w:r>
              <w:rPr>
                <w:rFonts w:hint="eastAsia" w:ascii="宋体" w:hAnsi="宋体" w:cs="宋体"/>
                <w:kern w:val="0"/>
                <w:sz w:val="24"/>
                <w:szCs w:val="24"/>
              </w:rPr>
              <w:t>0.4</w:t>
            </w:r>
          </w:p>
        </w:tc>
        <w:tc>
          <w:tcPr>
            <w:tcW w:w="940" w:type="dxa"/>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978" w:type="dxa"/>
            <w:vAlign w:val="center"/>
          </w:tcPr>
          <w:p>
            <w:pPr>
              <w:widowControl/>
              <w:jc w:val="center"/>
              <w:rPr>
                <w:rFonts w:ascii="宋体"/>
                <w:kern w:val="0"/>
                <w:sz w:val="24"/>
                <w:szCs w:val="24"/>
              </w:rPr>
            </w:pPr>
            <w:r>
              <w:rPr>
                <w:rFonts w:hint="eastAsia" w:ascii="宋体"/>
                <w:kern w:val="0"/>
                <w:sz w:val="24"/>
                <w:szCs w:val="24"/>
              </w:rPr>
              <w:t>2</w:t>
            </w:r>
          </w:p>
        </w:tc>
        <w:tc>
          <w:tcPr>
            <w:tcW w:w="985" w:type="dxa"/>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trPr>
        <w:tc>
          <w:tcPr>
            <w:tcW w:w="502" w:type="dxa"/>
            <w:vAlign w:val="center"/>
          </w:tcPr>
          <w:p>
            <w:pPr>
              <w:widowControl/>
              <w:jc w:val="center"/>
              <w:rPr>
                <w:rFonts w:ascii="宋体"/>
                <w:kern w:val="0"/>
                <w:sz w:val="24"/>
                <w:szCs w:val="24"/>
              </w:rPr>
            </w:pPr>
            <w:r>
              <w:rPr>
                <w:rFonts w:ascii="宋体" w:hAnsi="宋体" w:cs="宋体"/>
                <w:kern w:val="0"/>
                <w:sz w:val="24"/>
                <w:szCs w:val="24"/>
              </w:rPr>
              <w:t>2</w:t>
            </w:r>
          </w:p>
        </w:tc>
        <w:tc>
          <w:tcPr>
            <w:tcW w:w="2725" w:type="dxa"/>
            <w:vAlign w:val="center"/>
          </w:tcPr>
          <w:p>
            <w:pPr>
              <w:widowControl/>
              <w:jc w:val="center"/>
              <w:rPr>
                <w:rFonts w:ascii="宋体"/>
                <w:kern w:val="0"/>
                <w:sz w:val="24"/>
                <w:szCs w:val="24"/>
              </w:rPr>
            </w:pPr>
            <w:r>
              <w:rPr>
                <w:rFonts w:hint="eastAsia" w:ascii="宋体" w:hAnsi="宋体" w:cs="宋体"/>
                <w:kern w:val="0"/>
                <w:sz w:val="24"/>
                <w:szCs w:val="24"/>
              </w:rPr>
              <w:t>法规科</w:t>
            </w:r>
          </w:p>
        </w:tc>
        <w:tc>
          <w:tcPr>
            <w:tcW w:w="983" w:type="dxa"/>
            <w:vAlign w:val="center"/>
          </w:tcPr>
          <w:p>
            <w:pPr>
              <w:widowControl/>
              <w:jc w:val="center"/>
              <w:rPr>
                <w:rFonts w:ascii="宋体"/>
                <w:kern w:val="0"/>
                <w:sz w:val="24"/>
                <w:szCs w:val="24"/>
              </w:rPr>
            </w:pPr>
            <w:r>
              <w:rPr>
                <w:rFonts w:hint="eastAsia" w:ascii="宋体"/>
                <w:kern w:val="0"/>
                <w:sz w:val="24"/>
                <w:szCs w:val="24"/>
              </w:rPr>
              <w:t>4</w:t>
            </w:r>
          </w:p>
        </w:tc>
        <w:tc>
          <w:tcPr>
            <w:tcW w:w="1155" w:type="dxa"/>
            <w:vAlign w:val="center"/>
          </w:tcPr>
          <w:p>
            <w:pPr>
              <w:widowControl/>
              <w:jc w:val="center"/>
              <w:rPr>
                <w:rFonts w:ascii="宋体" w:hAnsi="宋体" w:cs="宋体"/>
                <w:kern w:val="0"/>
                <w:sz w:val="24"/>
                <w:szCs w:val="24"/>
              </w:rPr>
            </w:pPr>
            <w:r>
              <w:rPr>
                <w:rFonts w:hint="eastAsia" w:ascii="宋体" w:hAnsi="宋体" w:cs="宋体"/>
                <w:kern w:val="0"/>
                <w:sz w:val="24"/>
                <w:szCs w:val="24"/>
              </w:rPr>
              <w:t>1.6</w:t>
            </w:r>
          </w:p>
        </w:tc>
        <w:tc>
          <w:tcPr>
            <w:tcW w:w="962" w:type="dxa"/>
            <w:vAlign w:val="center"/>
          </w:tcPr>
          <w:p>
            <w:pPr>
              <w:widowControl/>
              <w:jc w:val="center"/>
              <w:rPr>
                <w:rFonts w:ascii="宋体" w:hAnsi="宋体" w:cs="宋体"/>
                <w:kern w:val="0"/>
                <w:sz w:val="24"/>
                <w:szCs w:val="24"/>
              </w:rPr>
            </w:pPr>
            <w:r>
              <w:rPr>
                <w:rFonts w:hint="eastAsia" w:ascii="宋体" w:hAnsi="宋体" w:cs="宋体"/>
                <w:kern w:val="0"/>
                <w:sz w:val="24"/>
                <w:szCs w:val="24"/>
              </w:rPr>
              <w:t>0.4</w:t>
            </w:r>
          </w:p>
        </w:tc>
        <w:tc>
          <w:tcPr>
            <w:tcW w:w="940" w:type="dxa"/>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978" w:type="dxa"/>
            <w:vAlign w:val="center"/>
          </w:tcPr>
          <w:p>
            <w:pPr>
              <w:widowControl/>
              <w:jc w:val="center"/>
              <w:rPr>
                <w:rFonts w:ascii="宋体"/>
                <w:kern w:val="0"/>
                <w:sz w:val="24"/>
                <w:szCs w:val="24"/>
              </w:rPr>
            </w:pPr>
            <w:r>
              <w:rPr>
                <w:rFonts w:hint="eastAsia" w:ascii="宋体"/>
                <w:kern w:val="0"/>
                <w:sz w:val="24"/>
                <w:szCs w:val="24"/>
              </w:rPr>
              <w:t>1</w:t>
            </w:r>
          </w:p>
        </w:tc>
        <w:tc>
          <w:tcPr>
            <w:tcW w:w="985"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502" w:type="dxa"/>
            <w:vAlign w:val="center"/>
          </w:tcPr>
          <w:p>
            <w:pPr>
              <w:widowControl/>
              <w:jc w:val="center"/>
              <w:rPr>
                <w:rFonts w:ascii="宋体"/>
                <w:kern w:val="0"/>
                <w:sz w:val="24"/>
                <w:szCs w:val="24"/>
              </w:rPr>
            </w:pPr>
            <w:r>
              <w:rPr>
                <w:rFonts w:ascii="宋体" w:hAnsi="宋体" w:cs="宋体"/>
                <w:kern w:val="0"/>
                <w:sz w:val="24"/>
                <w:szCs w:val="24"/>
              </w:rPr>
              <w:t>3</w:t>
            </w:r>
          </w:p>
        </w:tc>
        <w:tc>
          <w:tcPr>
            <w:tcW w:w="2725" w:type="dxa"/>
            <w:vAlign w:val="center"/>
          </w:tcPr>
          <w:p>
            <w:pPr>
              <w:widowControl/>
              <w:jc w:val="center"/>
              <w:rPr>
                <w:rFonts w:ascii="宋体"/>
                <w:kern w:val="0"/>
                <w:sz w:val="24"/>
                <w:szCs w:val="24"/>
              </w:rPr>
            </w:pPr>
            <w:r>
              <w:rPr>
                <w:rFonts w:hint="eastAsia" w:ascii="宋体" w:hAnsi="宋体" w:cs="宋体"/>
                <w:kern w:val="0"/>
                <w:sz w:val="24"/>
                <w:szCs w:val="24"/>
              </w:rPr>
              <w:t>财政金融审计科</w:t>
            </w:r>
          </w:p>
        </w:tc>
        <w:tc>
          <w:tcPr>
            <w:tcW w:w="983" w:type="dxa"/>
            <w:vAlign w:val="center"/>
          </w:tcPr>
          <w:p>
            <w:pPr>
              <w:widowControl/>
              <w:jc w:val="center"/>
              <w:rPr>
                <w:rFonts w:ascii="宋体"/>
                <w:kern w:val="0"/>
                <w:sz w:val="24"/>
                <w:szCs w:val="24"/>
              </w:rPr>
            </w:pPr>
            <w:r>
              <w:rPr>
                <w:rFonts w:hint="eastAsia" w:ascii="宋体"/>
                <w:kern w:val="0"/>
                <w:sz w:val="24"/>
                <w:szCs w:val="24"/>
              </w:rPr>
              <w:t>8</w:t>
            </w:r>
          </w:p>
        </w:tc>
        <w:tc>
          <w:tcPr>
            <w:tcW w:w="1155" w:type="dxa"/>
            <w:vAlign w:val="center"/>
          </w:tcPr>
          <w:p>
            <w:pPr>
              <w:widowControl/>
              <w:jc w:val="center"/>
              <w:rPr>
                <w:rFonts w:ascii="宋体" w:hAnsi="宋体" w:cs="宋体"/>
                <w:kern w:val="0"/>
                <w:sz w:val="24"/>
                <w:szCs w:val="24"/>
              </w:rPr>
            </w:pPr>
            <w:r>
              <w:rPr>
                <w:rFonts w:hint="eastAsia" w:ascii="宋体" w:hAnsi="宋体" w:cs="宋体"/>
                <w:kern w:val="0"/>
                <w:sz w:val="24"/>
                <w:szCs w:val="24"/>
              </w:rPr>
              <w:t>3.2</w:t>
            </w:r>
          </w:p>
        </w:tc>
        <w:tc>
          <w:tcPr>
            <w:tcW w:w="962"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940" w:type="dxa"/>
            <w:vAlign w:val="center"/>
          </w:tcPr>
          <w:p>
            <w:pPr>
              <w:widowControl/>
              <w:jc w:val="center"/>
              <w:rPr>
                <w:rFonts w:ascii="宋体" w:hAnsi="宋体" w:cs="宋体"/>
                <w:kern w:val="0"/>
                <w:sz w:val="24"/>
                <w:szCs w:val="24"/>
              </w:rPr>
            </w:pPr>
            <w:r>
              <w:rPr>
                <w:rFonts w:hint="eastAsia" w:ascii="宋体" w:hAnsi="宋体" w:cs="宋体"/>
                <w:kern w:val="0"/>
                <w:sz w:val="24"/>
                <w:szCs w:val="24"/>
              </w:rPr>
              <w:t>4</w:t>
            </w:r>
          </w:p>
        </w:tc>
        <w:tc>
          <w:tcPr>
            <w:tcW w:w="978" w:type="dxa"/>
            <w:vAlign w:val="center"/>
          </w:tcPr>
          <w:p>
            <w:pPr>
              <w:widowControl/>
              <w:jc w:val="center"/>
              <w:rPr>
                <w:rFonts w:ascii="宋体"/>
                <w:kern w:val="0"/>
                <w:sz w:val="24"/>
                <w:szCs w:val="24"/>
              </w:rPr>
            </w:pPr>
            <w:r>
              <w:rPr>
                <w:rFonts w:hint="eastAsia" w:ascii="宋体"/>
                <w:kern w:val="0"/>
                <w:sz w:val="24"/>
                <w:szCs w:val="24"/>
              </w:rPr>
              <w:t>1</w:t>
            </w:r>
          </w:p>
        </w:tc>
        <w:tc>
          <w:tcPr>
            <w:tcW w:w="985" w:type="dxa"/>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02" w:type="dxa"/>
            <w:vAlign w:val="center"/>
          </w:tcPr>
          <w:p>
            <w:pPr>
              <w:widowControl/>
              <w:jc w:val="center"/>
              <w:rPr>
                <w:rFonts w:ascii="宋体"/>
                <w:kern w:val="0"/>
                <w:sz w:val="24"/>
                <w:szCs w:val="24"/>
              </w:rPr>
            </w:pPr>
            <w:r>
              <w:rPr>
                <w:rFonts w:ascii="宋体" w:hAnsi="宋体" w:cs="宋体"/>
                <w:kern w:val="0"/>
                <w:sz w:val="24"/>
                <w:szCs w:val="24"/>
              </w:rPr>
              <w:t>4</w:t>
            </w:r>
          </w:p>
        </w:tc>
        <w:tc>
          <w:tcPr>
            <w:tcW w:w="2725" w:type="dxa"/>
            <w:vAlign w:val="center"/>
          </w:tcPr>
          <w:p>
            <w:pPr>
              <w:widowControl/>
              <w:jc w:val="center"/>
              <w:rPr>
                <w:rFonts w:ascii="宋体"/>
                <w:kern w:val="0"/>
                <w:sz w:val="24"/>
                <w:szCs w:val="24"/>
              </w:rPr>
            </w:pPr>
            <w:r>
              <w:rPr>
                <w:rFonts w:hint="eastAsia" w:ascii="宋体" w:hAnsi="宋体" w:cs="宋体"/>
                <w:kern w:val="0"/>
                <w:sz w:val="24"/>
                <w:szCs w:val="24"/>
              </w:rPr>
              <w:t>行政事业审计科</w:t>
            </w:r>
          </w:p>
        </w:tc>
        <w:tc>
          <w:tcPr>
            <w:tcW w:w="983" w:type="dxa"/>
            <w:vAlign w:val="center"/>
          </w:tcPr>
          <w:p>
            <w:pPr>
              <w:widowControl/>
              <w:jc w:val="center"/>
              <w:rPr>
                <w:rFonts w:ascii="宋体"/>
                <w:kern w:val="0"/>
                <w:sz w:val="24"/>
                <w:szCs w:val="24"/>
              </w:rPr>
            </w:pPr>
            <w:r>
              <w:rPr>
                <w:rFonts w:hint="eastAsia" w:ascii="宋体"/>
                <w:kern w:val="0"/>
                <w:sz w:val="24"/>
                <w:szCs w:val="24"/>
              </w:rPr>
              <w:t>5</w:t>
            </w:r>
          </w:p>
        </w:tc>
        <w:tc>
          <w:tcPr>
            <w:tcW w:w="1155" w:type="dxa"/>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962"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940" w:type="dxa"/>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978" w:type="dxa"/>
            <w:vAlign w:val="center"/>
          </w:tcPr>
          <w:p>
            <w:pPr>
              <w:widowControl/>
              <w:jc w:val="center"/>
              <w:rPr>
                <w:rFonts w:ascii="宋体"/>
                <w:kern w:val="0"/>
                <w:sz w:val="24"/>
                <w:szCs w:val="24"/>
              </w:rPr>
            </w:pPr>
            <w:r>
              <w:rPr>
                <w:rFonts w:hint="eastAsia" w:ascii="宋体"/>
                <w:kern w:val="0"/>
                <w:sz w:val="24"/>
                <w:szCs w:val="24"/>
              </w:rPr>
              <w:t>1</w:t>
            </w:r>
          </w:p>
        </w:tc>
        <w:tc>
          <w:tcPr>
            <w:tcW w:w="985" w:type="dxa"/>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502" w:type="dxa"/>
            <w:vAlign w:val="center"/>
          </w:tcPr>
          <w:p>
            <w:pPr>
              <w:widowControl/>
              <w:jc w:val="center"/>
              <w:rPr>
                <w:rFonts w:ascii="宋体"/>
                <w:kern w:val="0"/>
                <w:sz w:val="24"/>
                <w:szCs w:val="24"/>
              </w:rPr>
            </w:pPr>
            <w:r>
              <w:rPr>
                <w:rFonts w:ascii="宋体" w:hAnsi="宋体" w:cs="宋体"/>
                <w:kern w:val="0"/>
                <w:sz w:val="24"/>
                <w:szCs w:val="24"/>
              </w:rPr>
              <w:t>5</w:t>
            </w:r>
          </w:p>
        </w:tc>
        <w:tc>
          <w:tcPr>
            <w:tcW w:w="2725" w:type="dxa"/>
            <w:vAlign w:val="center"/>
          </w:tcPr>
          <w:p>
            <w:pPr>
              <w:widowControl/>
              <w:jc w:val="center"/>
              <w:rPr>
                <w:rFonts w:ascii="宋体"/>
                <w:kern w:val="0"/>
                <w:sz w:val="24"/>
                <w:szCs w:val="24"/>
              </w:rPr>
            </w:pPr>
            <w:r>
              <w:rPr>
                <w:rFonts w:hint="eastAsia" w:ascii="宋体" w:hAnsi="宋体" w:cs="宋体"/>
                <w:kern w:val="0"/>
                <w:sz w:val="24"/>
                <w:szCs w:val="24"/>
              </w:rPr>
              <w:t>经贸审计科</w:t>
            </w:r>
          </w:p>
        </w:tc>
        <w:tc>
          <w:tcPr>
            <w:tcW w:w="983" w:type="dxa"/>
            <w:vAlign w:val="center"/>
          </w:tcPr>
          <w:p>
            <w:pPr>
              <w:widowControl/>
              <w:jc w:val="center"/>
              <w:rPr>
                <w:rFonts w:ascii="宋体"/>
                <w:kern w:val="0"/>
                <w:sz w:val="24"/>
                <w:szCs w:val="24"/>
              </w:rPr>
            </w:pPr>
            <w:r>
              <w:rPr>
                <w:rFonts w:hint="eastAsia" w:ascii="宋体"/>
                <w:kern w:val="0"/>
                <w:sz w:val="24"/>
                <w:szCs w:val="24"/>
              </w:rPr>
              <w:t>4</w:t>
            </w:r>
          </w:p>
        </w:tc>
        <w:tc>
          <w:tcPr>
            <w:tcW w:w="1155" w:type="dxa"/>
            <w:vAlign w:val="center"/>
          </w:tcPr>
          <w:p>
            <w:pPr>
              <w:widowControl/>
              <w:jc w:val="center"/>
              <w:rPr>
                <w:rFonts w:ascii="宋体" w:hAnsi="宋体" w:cs="宋体"/>
                <w:kern w:val="0"/>
                <w:sz w:val="24"/>
                <w:szCs w:val="24"/>
              </w:rPr>
            </w:pPr>
            <w:r>
              <w:rPr>
                <w:rFonts w:hint="eastAsia" w:ascii="宋体" w:hAnsi="宋体" w:cs="宋体"/>
                <w:kern w:val="0"/>
                <w:sz w:val="24"/>
                <w:szCs w:val="24"/>
              </w:rPr>
              <w:t>1.6</w:t>
            </w:r>
          </w:p>
        </w:tc>
        <w:tc>
          <w:tcPr>
            <w:tcW w:w="962" w:type="dxa"/>
            <w:vAlign w:val="center"/>
          </w:tcPr>
          <w:p>
            <w:pPr>
              <w:widowControl/>
              <w:jc w:val="center"/>
              <w:rPr>
                <w:rFonts w:ascii="宋体" w:hAnsi="宋体" w:cs="宋体"/>
                <w:kern w:val="0"/>
                <w:sz w:val="24"/>
                <w:szCs w:val="24"/>
              </w:rPr>
            </w:pPr>
            <w:r>
              <w:rPr>
                <w:rFonts w:hint="eastAsia" w:ascii="宋体" w:hAnsi="宋体" w:cs="宋体"/>
                <w:kern w:val="0"/>
                <w:sz w:val="24"/>
                <w:szCs w:val="24"/>
              </w:rPr>
              <w:t>0.4</w:t>
            </w:r>
          </w:p>
        </w:tc>
        <w:tc>
          <w:tcPr>
            <w:tcW w:w="940" w:type="dxa"/>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978" w:type="dxa"/>
            <w:vAlign w:val="center"/>
          </w:tcPr>
          <w:p>
            <w:pPr>
              <w:widowControl/>
              <w:jc w:val="center"/>
              <w:rPr>
                <w:rFonts w:ascii="宋体"/>
                <w:kern w:val="0"/>
                <w:sz w:val="24"/>
                <w:szCs w:val="24"/>
              </w:rPr>
            </w:pPr>
            <w:r>
              <w:rPr>
                <w:rFonts w:hint="eastAsia" w:ascii="宋体"/>
                <w:kern w:val="0"/>
                <w:sz w:val="24"/>
                <w:szCs w:val="24"/>
              </w:rPr>
              <w:t>1</w:t>
            </w:r>
          </w:p>
        </w:tc>
        <w:tc>
          <w:tcPr>
            <w:tcW w:w="985" w:type="dxa"/>
            <w:vAlign w:val="center"/>
          </w:tcPr>
          <w:p>
            <w:pPr>
              <w:widowControl/>
              <w:jc w:val="center"/>
              <w:rPr>
                <w:rFonts w:ascii="宋体" w:cs="宋体"/>
                <w:kern w:val="0"/>
                <w:sz w:val="24"/>
                <w:szCs w:val="24"/>
              </w:rPr>
            </w:pPr>
            <w:r>
              <w:rPr>
                <w:rFonts w:hint="eastAsia" w:asci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502" w:type="dxa"/>
            <w:vAlign w:val="center"/>
          </w:tcPr>
          <w:p>
            <w:pPr>
              <w:widowControl/>
              <w:jc w:val="center"/>
              <w:rPr>
                <w:rFonts w:ascii="宋体"/>
                <w:kern w:val="0"/>
                <w:sz w:val="24"/>
                <w:szCs w:val="24"/>
              </w:rPr>
            </w:pPr>
            <w:r>
              <w:rPr>
                <w:rFonts w:ascii="宋体" w:hAnsi="宋体" w:cs="宋体"/>
                <w:kern w:val="0"/>
                <w:sz w:val="24"/>
                <w:szCs w:val="24"/>
              </w:rPr>
              <w:t>6</w:t>
            </w:r>
          </w:p>
        </w:tc>
        <w:tc>
          <w:tcPr>
            <w:tcW w:w="2725" w:type="dxa"/>
            <w:vAlign w:val="center"/>
          </w:tcPr>
          <w:p>
            <w:pPr>
              <w:widowControl/>
              <w:jc w:val="center"/>
              <w:rPr>
                <w:rFonts w:ascii="宋体"/>
                <w:kern w:val="0"/>
                <w:sz w:val="24"/>
                <w:szCs w:val="24"/>
              </w:rPr>
            </w:pPr>
            <w:r>
              <w:rPr>
                <w:rFonts w:hint="eastAsia" w:ascii="宋体" w:hAnsi="宋体" w:cs="宋体"/>
                <w:kern w:val="0"/>
                <w:sz w:val="24"/>
                <w:szCs w:val="24"/>
              </w:rPr>
              <w:t>农业与资源环保审计科</w:t>
            </w:r>
          </w:p>
        </w:tc>
        <w:tc>
          <w:tcPr>
            <w:tcW w:w="983" w:type="dxa"/>
            <w:vAlign w:val="center"/>
          </w:tcPr>
          <w:p>
            <w:pPr>
              <w:widowControl/>
              <w:jc w:val="center"/>
              <w:rPr>
                <w:rFonts w:ascii="宋体"/>
                <w:kern w:val="0"/>
                <w:sz w:val="24"/>
                <w:szCs w:val="24"/>
              </w:rPr>
            </w:pPr>
            <w:r>
              <w:rPr>
                <w:rFonts w:hint="eastAsia" w:ascii="宋体"/>
                <w:kern w:val="0"/>
                <w:sz w:val="24"/>
                <w:szCs w:val="24"/>
              </w:rPr>
              <w:t>5</w:t>
            </w:r>
          </w:p>
        </w:tc>
        <w:tc>
          <w:tcPr>
            <w:tcW w:w="1155" w:type="dxa"/>
            <w:vAlign w:val="center"/>
          </w:tcPr>
          <w:p>
            <w:pPr>
              <w:widowControl/>
              <w:jc w:val="center"/>
              <w:rPr>
                <w:rFonts w:ascii="宋体" w:hAnsi="宋体" w:cs="宋体"/>
                <w:kern w:val="0"/>
                <w:sz w:val="24"/>
                <w:szCs w:val="24"/>
              </w:rPr>
            </w:pPr>
            <w:r>
              <w:rPr>
                <w:rFonts w:ascii="宋体" w:hAnsi="宋体" w:cs="宋体"/>
                <w:kern w:val="0"/>
                <w:sz w:val="24"/>
                <w:szCs w:val="24"/>
              </w:rPr>
              <w:t>2</w:t>
            </w:r>
          </w:p>
        </w:tc>
        <w:tc>
          <w:tcPr>
            <w:tcW w:w="962"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940" w:type="dxa"/>
            <w:vAlign w:val="center"/>
          </w:tcPr>
          <w:p>
            <w:pPr>
              <w:widowControl/>
              <w:jc w:val="center"/>
              <w:rPr>
                <w:rFonts w:ascii="宋体" w:hAnsi="宋体" w:cs="宋体"/>
                <w:kern w:val="0"/>
                <w:sz w:val="24"/>
                <w:szCs w:val="24"/>
              </w:rPr>
            </w:pPr>
            <w:r>
              <w:rPr>
                <w:rFonts w:hint="eastAsia" w:ascii="宋体" w:hAnsi="宋体" w:cs="宋体"/>
                <w:kern w:val="0"/>
                <w:sz w:val="24"/>
                <w:szCs w:val="24"/>
              </w:rPr>
              <w:t>3</w:t>
            </w:r>
          </w:p>
        </w:tc>
        <w:tc>
          <w:tcPr>
            <w:tcW w:w="978" w:type="dxa"/>
            <w:vAlign w:val="center"/>
          </w:tcPr>
          <w:p>
            <w:pPr>
              <w:widowControl/>
              <w:jc w:val="center"/>
              <w:rPr>
                <w:rFonts w:ascii="宋体"/>
                <w:kern w:val="0"/>
                <w:sz w:val="24"/>
                <w:szCs w:val="24"/>
              </w:rPr>
            </w:pPr>
            <w:r>
              <w:rPr>
                <w:rFonts w:hint="eastAsia" w:ascii="宋体"/>
                <w:kern w:val="0"/>
                <w:sz w:val="24"/>
                <w:szCs w:val="24"/>
              </w:rPr>
              <w:t>1</w:t>
            </w:r>
          </w:p>
        </w:tc>
        <w:tc>
          <w:tcPr>
            <w:tcW w:w="985" w:type="dxa"/>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502" w:type="dxa"/>
            <w:vAlign w:val="center"/>
          </w:tcPr>
          <w:p>
            <w:pPr>
              <w:widowControl/>
              <w:jc w:val="center"/>
              <w:rPr>
                <w:rFonts w:ascii="宋体"/>
                <w:kern w:val="0"/>
                <w:sz w:val="24"/>
                <w:szCs w:val="24"/>
              </w:rPr>
            </w:pPr>
            <w:r>
              <w:rPr>
                <w:rFonts w:ascii="宋体" w:hAnsi="宋体" w:cs="宋体"/>
                <w:kern w:val="0"/>
                <w:sz w:val="24"/>
                <w:szCs w:val="24"/>
              </w:rPr>
              <w:t>7</w:t>
            </w:r>
          </w:p>
        </w:tc>
        <w:tc>
          <w:tcPr>
            <w:tcW w:w="2725" w:type="dxa"/>
            <w:vAlign w:val="center"/>
          </w:tcPr>
          <w:p>
            <w:pPr>
              <w:widowControl/>
              <w:jc w:val="center"/>
              <w:rPr>
                <w:rFonts w:ascii="宋体"/>
                <w:kern w:val="0"/>
                <w:sz w:val="24"/>
                <w:szCs w:val="24"/>
              </w:rPr>
            </w:pPr>
            <w:r>
              <w:rPr>
                <w:rFonts w:hint="eastAsia" w:ascii="宋体" w:hAnsi="宋体" w:cs="宋体"/>
                <w:kern w:val="0"/>
                <w:sz w:val="24"/>
                <w:szCs w:val="24"/>
              </w:rPr>
              <w:t>社会保障审计科</w:t>
            </w:r>
          </w:p>
        </w:tc>
        <w:tc>
          <w:tcPr>
            <w:tcW w:w="983" w:type="dxa"/>
            <w:vAlign w:val="center"/>
          </w:tcPr>
          <w:p>
            <w:pPr>
              <w:widowControl/>
              <w:jc w:val="center"/>
              <w:rPr>
                <w:rFonts w:ascii="宋体"/>
                <w:kern w:val="0"/>
                <w:sz w:val="24"/>
                <w:szCs w:val="24"/>
              </w:rPr>
            </w:pPr>
            <w:r>
              <w:rPr>
                <w:rFonts w:hint="eastAsia" w:ascii="宋体"/>
                <w:kern w:val="0"/>
                <w:sz w:val="24"/>
                <w:szCs w:val="24"/>
              </w:rPr>
              <w:t>4</w:t>
            </w:r>
          </w:p>
        </w:tc>
        <w:tc>
          <w:tcPr>
            <w:tcW w:w="1155" w:type="dxa"/>
            <w:vAlign w:val="center"/>
          </w:tcPr>
          <w:p>
            <w:pPr>
              <w:widowControl/>
              <w:jc w:val="center"/>
              <w:rPr>
                <w:rFonts w:ascii="宋体" w:hAnsi="宋体" w:cs="宋体"/>
                <w:kern w:val="0"/>
                <w:sz w:val="24"/>
                <w:szCs w:val="24"/>
              </w:rPr>
            </w:pPr>
            <w:r>
              <w:rPr>
                <w:rFonts w:hint="eastAsia" w:ascii="宋体" w:hAnsi="宋体" w:cs="宋体"/>
                <w:kern w:val="0"/>
                <w:sz w:val="24"/>
                <w:szCs w:val="24"/>
              </w:rPr>
              <w:t>1.6</w:t>
            </w:r>
          </w:p>
        </w:tc>
        <w:tc>
          <w:tcPr>
            <w:tcW w:w="962" w:type="dxa"/>
            <w:vAlign w:val="center"/>
          </w:tcPr>
          <w:p>
            <w:pPr>
              <w:widowControl/>
              <w:jc w:val="center"/>
              <w:rPr>
                <w:rFonts w:ascii="宋体" w:hAnsi="宋体" w:cs="宋体"/>
                <w:kern w:val="0"/>
                <w:sz w:val="24"/>
                <w:szCs w:val="24"/>
              </w:rPr>
            </w:pPr>
            <w:r>
              <w:rPr>
                <w:rFonts w:hint="eastAsia" w:ascii="宋体" w:hAnsi="宋体" w:cs="宋体"/>
                <w:kern w:val="0"/>
                <w:sz w:val="24"/>
                <w:szCs w:val="24"/>
              </w:rPr>
              <w:t>0.4</w:t>
            </w:r>
          </w:p>
        </w:tc>
        <w:tc>
          <w:tcPr>
            <w:tcW w:w="940" w:type="dxa"/>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978" w:type="dxa"/>
            <w:vAlign w:val="center"/>
          </w:tcPr>
          <w:p>
            <w:pPr>
              <w:widowControl/>
              <w:jc w:val="center"/>
              <w:rPr>
                <w:rFonts w:ascii="宋体"/>
                <w:kern w:val="0"/>
                <w:sz w:val="24"/>
                <w:szCs w:val="24"/>
              </w:rPr>
            </w:pPr>
            <w:r>
              <w:rPr>
                <w:rFonts w:hint="eastAsia" w:ascii="宋体"/>
                <w:kern w:val="0"/>
                <w:sz w:val="24"/>
                <w:szCs w:val="24"/>
              </w:rPr>
              <w:t>1</w:t>
            </w:r>
          </w:p>
        </w:tc>
        <w:tc>
          <w:tcPr>
            <w:tcW w:w="985"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502" w:type="dxa"/>
            <w:vAlign w:val="center"/>
          </w:tcPr>
          <w:p>
            <w:pPr>
              <w:widowControl/>
              <w:jc w:val="center"/>
              <w:rPr>
                <w:rFonts w:ascii="宋体"/>
                <w:kern w:val="0"/>
                <w:sz w:val="24"/>
                <w:szCs w:val="24"/>
              </w:rPr>
            </w:pPr>
            <w:r>
              <w:rPr>
                <w:rFonts w:ascii="宋体" w:hAnsi="宋体" w:cs="宋体"/>
                <w:kern w:val="0"/>
                <w:sz w:val="24"/>
                <w:szCs w:val="24"/>
              </w:rPr>
              <w:t>8</w:t>
            </w:r>
          </w:p>
        </w:tc>
        <w:tc>
          <w:tcPr>
            <w:tcW w:w="2725" w:type="dxa"/>
            <w:vAlign w:val="center"/>
          </w:tcPr>
          <w:p>
            <w:pPr>
              <w:widowControl/>
              <w:jc w:val="center"/>
              <w:rPr>
                <w:rFonts w:ascii="宋体"/>
                <w:kern w:val="0"/>
                <w:sz w:val="24"/>
                <w:szCs w:val="24"/>
              </w:rPr>
            </w:pPr>
            <w:r>
              <w:rPr>
                <w:rFonts w:hint="eastAsia" w:ascii="宋体" w:hAnsi="宋体" w:cs="宋体"/>
                <w:kern w:val="0"/>
                <w:sz w:val="24"/>
                <w:szCs w:val="24"/>
              </w:rPr>
              <w:t>固定资产投资审计一科</w:t>
            </w:r>
          </w:p>
        </w:tc>
        <w:tc>
          <w:tcPr>
            <w:tcW w:w="983" w:type="dxa"/>
            <w:vAlign w:val="center"/>
          </w:tcPr>
          <w:p>
            <w:pPr>
              <w:widowControl/>
              <w:jc w:val="center"/>
              <w:rPr>
                <w:rFonts w:ascii="宋体"/>
                <w:kern w:val="0"/>
                <w:sz w:val="24"/>
                <w:szCs w:val="24"/>
              </w:rPr>
            </w:pPr>
            <w:r>
              <w:rPr>
                <w:rFonts w:hint="eastAsia" w:ascii="宋体"/>
                <w:kern w:val="0"/>
                <w:sz w:val="24"/>
                <w:szCs w:val="24"/>
              </w:rPr>
              <w:t>6</w:t>
            </w:r>
          </w:p>
        </w:tc>
        <w:tc>
          <w:tcPr>
            <w:tcW w:w="1155" w:type="dxa"/>
            <w:vAlign w:val="center"/>
          </w:tcPr>
          <w:p>
            <w:pPr>
              <w:widowControl/>
              <w:jc w:val="center"/>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.4</w:t>
            </w:r>
          </w:p>
        </w:tc>
        <w:tc>
          <w:tcPr>
            <w:tcW w:w="962" w:type="dxa"/>
            <w:vAlign w:val="center"/>
          </w:tcPr>
          <w:p>
            <w:pPr>
              <w:widowControl/>
              <w:jc w:val="center"/>
              <w:rPr>
                <w:rFonts w:ascii="宋体" w:hAnsi="宋体" w:cs="宋体"/>
                <w:kern w:val="0"/>
                <w:sz w:val="24"/>
                <w:szCs w:val="24"/>
              </w:rPr>
            </w:pPr>
            <w:r>
              <w:rPr>
                <w:rFonts w:hint="eastAsia" w:ascii="宋体" w:hAnsi="宋体" w:cs="宋体"/>
                <w:kern w:val="0"/>
                <w:sz w:val="24"/>
                <w:szCs w:val="24"/>
              </w:rPr>
              <w:t>0.4</w:t>
            </w:r>
          </w:p>
        </w:tc>
        <w:tc>
          <w:tcPr>
            <w:tcW w:w="940" w:type="dxa"/>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978" w:type="dxa"/>
            <w:vAlign w:val="center"/>
          </w:tcPr>
          <w:p>
            <w:pPr>
              <w:widowControl/>
              <w:jc w:val="center"/>
              <w:rPr>
                <w:rFonts w:ascii="宋体"/>
                <w:kern w:val="0"/>
                <w:sz w:val="24"/>
                <w:szCs w:val="24"/>
              </w:rPr>
            </w:pPr>
            <w:r>
              <w:rPr>
                <w:rFonts w:hint="eastAsia" w:ascii="宋体"/>
                <w:kern w:val="0"/>
                <w:sz w:val="24"/>
                <w:szCs w:val="24"/>
              </w:rPr>
              <w:t>1</w:t>
            </w:r>
          </w:p>
        </w:tc>
        <w:tc>
          <w:tcPr>
            <w:tcW w:w="985"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02" w:type="dxa"/>
            <w:vAlign w:val="center"/>
          </w:tcPr>
          <w:p>
            <w:pPr>
              <w:widowControl/>
              <w:jc w:val="center"/>
              <w:rPr>
                <w:rFonts w:ascii="宋体"/>
                <w:kern w:val="0"/>
                <w:sz w:val="24"/>
                <w:szCs w:val="24"/>
              </w:rPr>
            </w:pPr>
            <w:r>
              <w:rPr>
                <w:rFonts w:ascii="宋体" w:hAnsi="宋体" w:cs="宋体"/>
                <w:kern w:val="0"/>
                <w:sz w:val="24"/>
                <w:szCs w:val="24"/>
              </w:rPr>
              <w:t>9</w:t>
            </w:r>
          </w:p>
        </w:tc>
        <w:tc>
          <w:tcPr>
            <w:tcW w:w="2725" w:type="dxa"/>
            <w:vAlign w:val="center"/>
          </w:tcPr>
          <w:p>
            <w:pPr>
              <w:widowControl/>
              <w:jc w:val="center"/>
              <w:rPr>
                <w:rFonts w:ascii="宋体"/>
                <w:kern w:val="0"/>
                <w:sz w:val="24"/>
                <w:szCs w:val="24"/>
              </w:rPr>
            </w:pPr>
            <w:r>
              <w:rPr>
                <w:rFonts w:hint="eastAsia" w:ascii="宋体" w:hAnsi="宋体" w:cs="宋体"/>
                <w:kern w:val="0"/>
                <w:sz w:val="24"/>
                <w:szCs w:val="24"/>
              </w:rPr>
              <w:t>固定资产投资审计二科</w:t>
            </w:r>
          </w:p>
        </w:tc>
        <w:tc>
          <w:tcPr>
            <w:tcW w:w="983" w:type="dxa"/>
            <w:vAlign w:val="center"/>
          </w:tcPr>
          <w:p>
            <w:pPr>
              <w:widowControl/>
              <w:jc w:val="center"/>
              <w:rPr>
                <w:rFonts w:ascii="宋体"/>
                <w:kern w:val="0"/>
                <w:sz w:val="24"/>
                <w:szCs w:val="24"/>
              </w:rPr>
            </w:pPr>
            <w:r>
              <w:rPr>
                <w:rFonts w:hint="eastAsia" w:ascii="宋体"/>
                <w:kern w:val="0"/>
                <w:sz w:val="24"/>
                <w:szCs w:val="24"/>
              </w:rPr>
              <w:t>5</w:t>
            </w:r>
          </w:p>
        </w:tc>
        <w:tc>
          <w:tcPr>
            <w:tcW w:w="1155" w:type="dxa"/>
            <w:vAlign w:val="center"/>
          </w:tcPr>
          <w:p>
            <w:pPr>
              <w:widowControl/>
              <w:jc w:val="center"/>
              <w:rPr>
                <w:rFonts w:ascii="宋体" w:hAnsi="宋体" w:cs="宋体"/>
                <w:kern w:val="0"/>
                <w:sz w:val="24"/>
                <w:szCs w:val="24"/>
              </w:rPr>
            </w:pPr>
            <w:r>
              <w:rPr>
                <w:rFonts w:ascii="宋体" w:hAnsi="宋体" w:cs="宋体"/>
                <w:kern w:val="0"/>
                <w:sz w:val="24"/>
                <w:szCs w:val="24"/>
              </w:rPr>
              <w:t>2</w:t>
            </w:r>
          </w:p>
        </w:tc>
        <w:tc>
          <w:tcPr>
            <w:tcW w:w="962" w:type="dxa"/>
            <w:vAlign w:val="center"/>
          </w:tcPr>
          <w:p>
            <w:pPr>
              <w:widowControl/>
              <w:jc w:val="center"/>
              <w:rPr>
                <w:rFonts w:ascii="宋体" w:hAnsi="宋体" w:cs="宋体"/>
                <w:kern w:val="0"/>
                <w:sz w:val="24"/>
                <w:szCs w:val="24"/>
              </w:rPr>
            </w:pPr>
            <w:r>
              <w:rPr>
                <w:rFonts w:hint="eastAsia" w:ascii="宋体" w:hAnsi="宋体" w:cs="宋体"/>
                <w:kern w:val="0"/>
                <w:sz w:val="24"/>
                <w:szCs w:val="24"/>
              </w:rPr>
              <w:t>0.2</w:t>
            </w:r>
          </w:p>
        </w:tc>
        <w:tc>
          <w:tcPr>
            <w:tcW w:w="940" w:type="dxa"/>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978" w:type="dxa"/>
            <w:vAlign w:val="center"/>
          </w:tcPr>
          <w:p>
            <w:pPr>
              <w:widowControl/>
              <w:jc w:val="center"/>
              <w:rPr>
                <w:rFonts w:ascii="宋体"/>
                <w:kern w:val="0"/>
                <w:sz w:val="24"/>
                <w:szCs w:val="24"/>
              </w:rPr>
            </w:pPr>
            <w:r>
              <w:rPr>
                <w:rFonts w:hint="eastAsia" w:ascii="宋体"/>
                <w:kern w:val="0"/>
                <w:sz w:val="24"/>
                <w:szCs w:val="24"/>
              </w:rPr>
              <w:t>1</w:t>
            </w:r>
          </w:p>
        </w:tc>
        <w:tc>
          <w:tcPr>
            <w:tcW w:w="985"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502" w:type="dxa"/>
            <w:vAlign w:val="center"/>
          </w:tcPr>
          <w:p>
            <w:pPr>
              <w:widowControl/>
              <w:jc w:val="center"/>
              <w:rPr>
                <w:rFonts w:ascii="宋体"/>
                <w:kern w:val="0"/>
                <w:sz w:val="24"/>
                <w:szCs w:val="24"/>
              </w:rPr>
            </w:pPr>
            <w:r>
              <w:rPr>
                <w:rFonts w:ascii="宋体" w:hAnsi="宋体" w:cs="宋体"/>
                <w:kern w:val="0"/>
                <w:sz w:val="24"/>
                <w:szCs w:val="24"/>
              </w:rPr>
              <w:t>10</w:t>
            </w:r>
          </w:p>
        </w:tc>
        <w:tc>
          <w:tcPr>
            <w:tcW w:w="2725" w:type="dxa"/>
            <w:vAlign w:val="center"/>
          </w:tcPr>
          <w:p>
            <w:pPr>
              <w:widowControl/>
              <w:jc w:val="center"/>
              <w:rPr>
                <w:rFonts w:ascii="宋体"/>
                <w:kern w:val="0"/>
                <w:sz w:val="24"/>
                <w:szCs w:val="24"/>
              </w:rPr>
            </w:pPr>
            <w:r>
              <w:rPr>
                <w:rFonts w:hint="eastAsia" w:ascii="宋体" w:hAnsi="宋体" w:cs="宋体"/>
                <w:kern w:val="0"/>
                <w:sz w:val="24"/>
                <w:szCs w:val="24"/>
              </w:rPr>
              <w:t>旅游外资审计科</w:t>
            </w:r>
          </w:p>
        </w:tc>
        <w:tc>
          <w:tcPr>
            <w:tcW w:w="983" w:type="dxa"/>
            <w:vAlign w:val="center"/>
          </w:tcPr>
          <w:p>
            <w:pPr>
              <w:widowControl/>
              <w:jc w:val="center"/>
              <w:rPr>
                <w:rFonts w:ascii="宋体"/>
                <w:kern w:val="0"/>
                <w:sz w:val="24"/>
                <w:szCs w:val="24"/>
              </w:rPr>
            </w:pPr>
            <w:r>
              <w:rPr>
                <w:rFonts w:hint="eastAsia" w:ascii="宋体"/>
                <w:kern w:val="0"/>
                <w:sz w:val="24"/>
                <w:szCs w:val="24"/>
              </w:rPr>
              <w:t>4</w:t>
            </w:r>
          </w:p>
        </w:tc>
        <w:tc>
          <w:tcPr>
            <w:tcW w:w="1155" w:type="dxa"/>
            <w:vAlign w:val="center"/>
          </w:tcPr>
          <w:p>
            <w:pPr>
              <w:widowControl/>
              <w:jc w:val="center"/>
              <w:rPr>
                <w:rFonts w:ascii="宋体" w:hAnsi="宋体" w:cs="宋体"/>
                <w:kern w:val="0"/>
                <w:sz w:val="24"/>
                <w:szCs w:val="24"/>
              </w:rPr>
            </w:pPr>
            <w:r>
              <w:rPr>
                <w:rFonts w:hint="eastAsia" w:ascii="宋体" w:hAnsi="宋体" w:cs="宋体"/>
                <w:kern w:val="0"/>
                <w:sz w:val="24"/>
                <w:szCs w:val="24"/>
              </w:rPr>
              <w:t>1.6</w:t>
            </w:r>
          </w:p>
        </w:tc>
        <w:tc>
          <w:tcPr>
            <w:tcW w:w="962" w:type="dxa"/>
            <w:vAlign w:val="center"/>
          </w:tcPr>
          <w:p>
            <w:pPr>
              <w:widowControl/>
              <w:jc w:val="center"/>
              <w:rPr>
                <w:rFonts w:ascii="宋体" w:hAnsi="宋体" w:cs="宋体"/>
                <w:kern w:val="0"/>
                <w:sz w:val="24"/>
                <w:szCs w:val="24"/>
              </w:rPr>
            </w:pPr>
            <w:r>
              <w:rPr>
                <w:rFonts w:hint="eastAsia" w:ascii="宋体" w:hAnsi="宋体" w:cs="宋体"/>
                <w:kern w:val="0"/>
                <w:sz w:val="24"/>
                <w:szCs w:val="24"/>
              </w:rPr>
              <w:t>0.2</w:t>
            </w:r>
          </w:p>
        </w:tc>
        <w:tc>
          <w:tcPr>
            <w:tcW w:w="940"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978" w:type="dxa"/>
            <w:vAlign w:val="center"/>
          </w:tcPr>
          <w:p>
            <w:pPr>
              <w:widowControl/>
              <w:jc w:val="center"/>
              <w:rPr>
                <w:rFonts w:ascii="宋体"/>
                <w:kern w:val="0"/>
                <w:sz w:val="24"/>
                <w:szCs w:val="24"/>
              </w:rPr>
            </w:pPr>
            <w:r>
              <w:rPr>
                <w:rFonts w:hint="eastAsia" w:ascii="宋体"/>
                <w:kern w:val="0"/>
                <w:sz w:val="24"/>
                <w:szCs w:val="24"/>
              </w:rPr>
              <w:t>1</w:t>
            </w:r>
          </w:p>
        </w:tc>
        <w:tc>
          <w:tcPr>
            <w:tcW w:w="985" w:type="dxa"/>
            <w:vAlign w:val="center"/>
          </w:tcPr>
          <w:p>
            <w:pPr>
              <w:widowControl/>
              <w:jc w:val="center"/>
              <w:rPr>
                <w:rFonts w:ascii="宋体" w:cs="宋体"/>
                <w:kern w:val="0"/>
                <w:sz w:val="24"/>
                <w:szCs w:val="24"/>
              </w:rPr>
            </w:pPr>
            <w:r>
              <w:rPr>
                <w:rFonts w:hint="eastAsia" w:ascii="宋体"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502" w:type="dxa"/>
            <w:vAlign w:val="center"/>
          </w:tcPr>
          <w:p>
            <w:pPr>
              <w:widowControl/>
              <w:jc w:val="center"/>
              <w:rPr>
                <w:rFonts w:ascii="宋体"/>
                <w:kern w:val="0"/>
                <w:sz w:val="24"/>
                <w:szCs w:val="24"/>
              </w:rPr>
            </w:pPr>
            <w:r>
              <w:rPr>
                <w:rFonts w:ascii="宋体" w:hAnsi="宋体" w:cs="宋体"/>
                <w:kern w:val="0"/>
                <w:sz w:val="24"/>
                <w:szCs w:val="24"/>
              </w:rPr>
              <w:t>11</w:t>
            </w:r>
          </w:p>
        </w:tc>
        <w:tc>
          <w:tcPr>
            <w:tcW w:w="2725" w:type="dxa"/>
            <w:vAlign w:val="center"/>
          </w:tcPr>
          <w:p>
            <w:pPr>
              <w:widowControl/>
              <w:jc w:val="center"/>
              <w:rPr>
                <w:rFonts w:ascii="宋体"/>
                <w:kern w:val="0"/>
                <w:sz w:val="24"/>
                <w:szCs w:val="24"/>
              </w:rPr>
            </w:pPr>
            <w:r>
              <w:rPr>
                <w:rFonts w:hint="eastAsia" w:ascii="宋体" w:hAnsi="宋体" w:cs="宋体"/>
                <w:kern w:val="0"/>
                <w:sz w:val="24"/>
                <w:szCs w:val="24"/>
              </w:rPr>
              <w:t>经济责任审计办公室</w:t>
            </w:r>
          </w:p>
        </w:tc>
        <w:tc>
          <w:tcPr>
            <w:tcW w:w="983" w:type="dxa"/>
            <w:vAlign w:val="center"/>
          </w:tcPr>
          <w:p>
            <w:pPr>
              <w:widowControl/>
              <w:jc w:val="center"/>
              <w:rPr>
                <w:rFonts w:ascii="宋体"/>
                <w:kern w:val="0"/>
                <w:sz w:val="24"/>
                <w:szCs w:val="24"/>
              </w:rPr>
            </w:pPr>
            <w:r>
              <w:rPr>
                <w:rFonts w:hint="eastAsia" w:ascii="宋体"/>
                <w:kern w:val="0"/>
                <w:sz w:val="24"/>
                <w:szCs w:val="24"/>
              </w:rPr>
              <w:t>4</w:t>
            </w:r>
          </w:p>
        </w:tc>
        <w:tc>
          <w:tcPr>
            <w:tcW w:w="1155" w:type="dxa"/>
            <w:vAlign w:val="center"/>
          </w:tcPr>
          <w:p>
            <w:pPr>
              <w:widowControl/>
              <w:jc w:val="center"/>
              <w:rPr>
                <w:rFonts w:ascii="宋体" w:hAnsi="宋体" w:cs="宋体"/>
                <w:kern w:val="0"/>
                <w:sz w:val="24"/>
                <w:szCs w:val="24"/>
              </w:rPr>
            </w:pPr>
            <w:r>
              <w:rPr>
                <w:rFonts w:hint="eastAsia" w:ascii="宋体" w:hAnsi="宋体" w:cs="宋体"/>
                <w:kern w:val="0"/>
                <w:sz w:val="24"/>
                <w:szCs w:val="24"/>
              </w:rPr>
              <w:t>1.6</w:t>
            </w:r>
          </w:p>
        </w:tc>
        <w:tc>
          <w:tcPr>
            <w:tcW w:w="962" w:type="dxa"/>
            <w:vAlign w:val="center"/>
          </w:tcPr>
          <w:p>
            <w:pPr>
              <w:widowControl/>
              <w:jc w:val="center"/>
              <w:rPr>
                <w:rFonts w:ascii="宋体" w:hAnsi="宋体" w:cs="宋体"/>
                <w:kern w:val="0"/>
                <w:sz w:val="24"/>
                <w:szCs w:val="24"/>
              </w:rPr>
            </w:pPr>
            <w:r>
              <w:rPr>
                <w:rFonts w:hint="eastAsia" w:ascii="宋体" w:hAnsi="宋体" w:cs="宋体"/>
                <w:kern w:val="0"/>
                <w:sz w:val="24"/>
                <w:szCs w:val="24"/>
              </w:rPr>
              <w:t>0.4</w:t>
            </w:r>
          </w:p>
        </w:tc>
        <w:tc>
          <w:tcPr>
            <w:tcW w:w="940" w:type="dxa"/>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978" w:type="dxa"/>
            <w:vAlign w:val="center"/>
          </w:tcPr>
          <w:p>
            <w:pPr>
              <w:widowControl/>
              <w:jc w:val="center"/>
              <w:rPr>
                <w:rFonts w:ascii="宋体"/>
                <w:kern w:val="0"/>
                <w:sz w:val="24"/>
                <w:szCs w:val="24"/>
              </w:rPr>
            </w:pPr>
            <w:r>
              <w:rPr>
                <w:rFonts w:hint="eastAsia" w:ascii="宋体"/>
                <w:kern w:val="0"/>
                <w:sz w:val="24"/>
                <w:szCs w:val="24"/>
              </w:rPr>
              <w:t>1</w:t>
            </w:r>
          </w:p>
        </w:tc>
        <w:tc>
          <w:tcPr>
            <w:tcW w:w="985"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502" w:type="dxa"/>
            <w:vAlign w:val="center"/>
          </w:tcPr>
          <w:p>
            <w:pPr>
              <w:widowControl/>
              <w:jc w:val="center"/>
              <w:rPr>
                <w:rFonts w:ascii="宋体"/>
                <w:kern w:val="0"/>
                <w:sz w:val="24"/>
                <w:szCs w:val="24"/>
              </w:rPr>
            </w:pPr>
            <w:r>
              <w:rPr>
                <w:rFonts w:ascii="宋体" w:hAnsi="宋体" w:cs="宋体"/>
                <w:kern w:val="0"/>
                <w:sz w:val="24"/>
                <w:szCs w:val="24"/>
              </w:rPr>
              <w:t>12</w:t>
            </w:r>
          </w:p>
        </w:tc>
        <w:tc>
          <w:tcPr>
            <w:tcW w:w="2725" w:type="dxa"/>
            <w:vAlign w:val="center"/>
          </w:tcPr>
          <w:p>
            <w:pPr>
              <w:widowControl/>
              <w:jc w:val="center"/>
              <w:rPr>
                <w:rFonts w:ascii="宋体"/>
                <w:kern w:val="0"/>
                <w:sz w:val="24"/>
                <w:szCs w:val="24"/>
              </w:rPr>
            </w:pPr>
            <w:r>
              <w:rPr>
                <w:rFonts w:hint="eastAsia" w:ascii="宋体" w:hAnsi="宋体" w:cs="宋体"/>
                <w:kern w:val="0"/>
                <w:sz w:val="24"/>
                <w:szCs w:val="24"/>
              </w:rPr>
              <w:t>人事教育科</w:t>
            </w:r>
          </w:p>
        </w:tc>
        <w:tc>
          <w:tcPr>
            <w:tcW w:w="983" w:type="dxa"/>
            <w:vAlign w:val="center"/>
          </w:tcPr>
          <w:p>
            <w:pPr>
              <w:widowControl/>
              <w:jc w:val="center"/>
              <w:rPr>
                <w:rFonts w:ascii="宋体"/>
                <w:kern w:val="0"/>
                <w:sz w:val="24"/>
                <w:szCs w:val="24"/>
              </w:rPr>
            </w:pPr>
            <w:r>
              <w:rPr>
                <w:rFonts w:hint="eastAsia" w:ascii="宋体"/>
                <w:kern w:val="0"/>
                <w:sz w:val="24"/>
                <w:szCs w:val="24"/>
              </w:rPr>
              <w:t>4</w:t>
            </w:r>
          </w:p>
        </w:tc>
        <w:tc>
          <w:tcPr>
            <w:tcW w:w="1155" w:type="dxa"/>
            <w:vAlign w:val="center"/>
          </w:tcPr>
          <w:p>
            <w:pPr>
              <w:widowControl/>
              <w:jc w:val="center"/>
              <w:rPr>
                <w:rFonts w:ascii="宋体" w:hAnsi="宋体" w:cs="宋体"/>
                <w:kern w:val="0"/>
                <w:sz w:val="24"/>
                <w:szCs w:val="24"/>
              </w:rPr>
            </w:pPr>
            <w:r>
              <w:rPr>
                <w:rFonts w:hint="eastAsia" w:ascii="宋体" w:hAnsi="宋体" w:cs="宋体"/>
                <w:kern w:val="0"/>
                <w:sz w:val="24"/>
                <w:szCs w:val="24"/>
              </w:rPr>
              <w:t>1.6</w:t>
            </w:r>
          </w:p>
        </w:tc>
        <w:tc>
          <w:tcPr>
            <w:tcW w:w="962"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940" w:type="dxa"/>
            <w:vAlign w:val="center"/>
          </w:tcPr>
          <w:p>
            <w:pPr>
              <w:widowControl/>
              <w:jc w:val="center"/>
              <w:rPr>
                <w:rFonts w:ascii="宋体" w:hAnsi="宋体" w:cs="宋体"/>
                <w:kern w:val="0"/>
                <w:sz w:val="24"/>
                <w:szCs w:val="24"/>
              </w:rPr>
            </w:pPr>
            <w:r>
              <w:rPr>
                <w:rFonts w:hint="eastAsia" w:ascii="宋体" w:hAnsi="宋体" w:cs="宋体"/>
                <w:kern w:val="0"/>
                <w:sz w:val="24"/>
                <w:szCs w:val="24"/>
              </w:rPr>
              <w:t>2</w:t>
            </w:r>
          </w:p>
        </w:tc>
        <w:tc>
          <w:tcPr>
            <w:tcW w:w="978" w:type="dxa"/>
            <w:vAlign w:val="center"/>
          </w:tcPr>
          <w:p>
            <w:pPr>
              <w:widowControl/>
              <w:jc w:val="center"/>
              <w:rPr>
                <w:rFonts w:ascii="宋体"/>
                <w:kern w:val="0"/>
                <w:sz w:val="24"/>
                <w:szCs w:val="24"/>
              </w:rPr>
            </w:pPr>
            <w:r>
              <w:rPr>
                <w:rFonts w:hint="eastAsia" w:ascii="宋体"/>
                <w:kern w:val="0"/>
                <w:sz w:val="24"/>
                <w:szCs w:val="24"/>
              </w:rPr>
              <w:t>1</w:t>
            </w:r>
          </w:p>
        </w:tc>
        <w:tc>
          <w:tcPr>
            <w:tcW w:w="985"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502" w:type="dxa"/>
            <w:vAlign w:val="center"/>
          </w:tcPr>
          <w:p>
            <w:pPr>
              <w:widowControl/>
              <w:jc w:val="center"/>
              <w:rPr>
                <w:rFonts w:ascii="宋体"/>
                <w:kern w:val="0"/>
                <w:sz w:val="24"/>
                <w:szCs w:val="24"/>
              </w:rPr>
            </w:pPr>
            <w:r>
              <w:rPr>
                <w:rFonts w:ascii="宋体" w:hAnsi="宋体" w:cs="宋体"/>
                <w:kern w:val="0"/>
                <w:sz w:val="24"/>
                <w:szCs w:val="24"/>
              </w:rPr>
              <w:t>13</w:t>
            </w:r>
          </w:p>
        </w:tc>
        <w:tc>
          <w:tcPr>
            <w:tcW w:w="2725" w:type="dxa"/>
            <w:vAlign w:val="center"/>
          </w:tcPr>
          <w:p>
            <w:pPr>
              <w:widowControl/>
              <w:jc w:val="center"/>
              <w:rPr>
                <w:rFonts w:ascii="宋体"/>
                <w:kern w:val="0"/>
                <w:sz w:val="24"/>
                <w:szCs w:val="24"/>
              </w:rPr>
            </w:pPr>
            <w:r>
              <w:rPr>
                <w:rFonts w:hint="eastAsia" w:ascii="宋体" w:hAnsi="宋体" w:cs="宋体"/>
                <w:kern w:val="0"/>
                <w:sz w:val="24"/>
                <w:szCs w:val="24"/>
              </w:rPr>
              <w:t>机关党委办公室</w:t>
            </w:r>
          </w:p>
        </w:tc>
        <w:tc>
          <w:tcPr>
            <w:tcW w:w="983" w:type="dxa"/>
            <w:vAlign w:val="center"/>
          </w:tcPr>
          <w:p>
            <w:pPr>
              <w:widowControl/>
              <w:jc w:val="center"/>
              <w:rPr>
                <w:rFonts w:ascii="宋体"/>
                <w:kern w:val="0"/>
                <w:sz w:val="24"/>
                <w:szCs w:val="24"/>
              </w:rPr>
            </w:pPr>
            <w:r>
              <w:rPr>
                <w:rFonts w:hint="eastAsia" w:ascii="宋体"/>
                <w:kern w:val="0"/>
                <w:sz w:val="24"/>
                <w:szCs w:val="24"/>
              </w:rPr>
              <w:t>3</w:t>
            </w:r>
          </w:p>
        </w:tc>
        <w:tc>
          <w:tcPr>
            <w:tcW w:w="1155" w:type="dxa"/>
            <w:vAlign w:val="center"/>
          </w:tcPr>
          <w:p>
            <w:pPr>
              <w:widowControl/>
              <w:jc w:val="center"/>
              <w:rPr>
                <w:rFonts w:ascii="宋体" w:hAnsi="宋体" w:cs="宋体"/>
                <w:kern w:val="0"/>
                <w:sz w:val="24"/>
                <w:szCs w:val="24"/>
              </w:rPr>
            </w:pPr>
            <w:r>
              <w:rPr>
                <w:rFonts w:hint="eastAsia" w:ascii="宋体" w:hAnsi="宋体" w:cs="宋体"/>
                <w:kern w:val="0"/>
                <w:sz w:val="24"/>
                <w:szCs w:val="24"/>
              </w:rPr>
              <w:t>1.2</w:t>
            </w:r>
          </w:p>
        </w:tc>
        <w:tc>
          <w:tcPr>
            <w:tcW w:w="962" w:type="dxa"/>
            <w:vAlign w:val="center"/>
          </w:tcPr>
          <w:p>
            <w:pPr>
              <w:widowControl/>
              <w:jc w:val="center"/>
              <w:rPr>
                <w:rFonts w:ascii="宋体" w:hAnsi="宋体" w:cs="宋体"/>
                <w:kern w:val="0"/>
                <w:sz w:val="24"/>
                <w:szCs w:val="24"/>
              </w:rPr>
            </w:pPr>
            <w:r>
              <w:rPr>
                <w:rFonts w:hint="eastAsia" w:ascii="宋体" w:hAnsi="宋体" w:cs="宋体"/>
                <w:kern w:val="0"/>
                <w:sz w:val="24"/>
                <w:szCs w:val="24"/>
              </w:rPr>
              <w:t>0.2</w:t>
            </w:r>
          </w:p>
        </w:tc>
        <w:tc>
          <w:tcPr>
            <w:tcW w:w="940"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978" w:type="dxa"/>
            <w:vAlign w:val="center"/>
          </w:tcPr>
          <w:p>
            <w:pPr>
              <w:widowControl/>
              <w:jc w:val="center"/>
              <w:rPr>
                <w:rFonts w:ascii="宋体"/>
                <w:kern w:val="0"/>
                <w:sz w:val="24"/>
                <w:szCs w:val="24"/>
              </w:rPr>
            </w:pPr>
            <w:r>
              <w:rPr>
                <w:rFonts w:hint="eastAsia" w:ascii="宋体"/>
                <w:kern w:val="0"/>
                <w:sz w:val="24"/>
                <w:szCs w:val="24"/>
              </w:rPr>
              <w:t>1</w:t>
            </w:r>
          </w:p>
        </w:tc>
        <w:tc>
          <w:tcPr>
            <w:tcW w:w="985" w:type="dxa"/>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502" w:type="dxa"/>
            <w:vAlign w:val="center"/>
          </w:tcPr>
          <w:p>
            <w:pPr>
              <w:widowControl/>
              <w:jc w:val="center"/>
              <w:rPr>
                <w:rFonts w:ascii="宋体"/>
                <w:kern w:val="0"/>
                <w:sz w:val="24"/>
                <w:szCs w:val="24"/>
              </w:rPr>
            </w:pPr>
            <w:r>
              <w:rPr>
                <w:rFonts w:ascii="宋体" w:hAnsi="宋体" w:cs="宋体"/>
                <w:kern w:val="0"/>
                <w:sz w:val="24"/>
                <w:szCs w:val="24"/>
              </w:rPr>
              <w:t>14</w:t>
            </w:r>
          </w:p>
        </w:tc>
        <w:tc>
          <w:tcPr>
            <w:tcW w:w="2725" w:type="dxa"/>
            <w:vAlign w:val="center"/>
          </w:tcPr>
          <w:p>
            <w:pPr>
              <w:widowControl/>
              <w:jc w:val="center"/>
              <w:rPr>
                <w:rFonts w:ascii="宋体"/>
                <w:kern w:val="0"/>
                <w:sz w:val="24"/>
                <w:szCs w:val="24"/>
              </w:rPr>
            </w:pPr>
            <w:r>
              <w:rPr>
                <w:rFonts w:hint="eastAsia" w:ascii="宋体" w:hAnsi="宋体" w:cs="宋体"/>
                <w:kern w:val="0"/>
                <w:sz w:val="24"/>
                <w:szCs w:val="24"/>
              </w:rPr>
              <w:t>综合信息科</w:t>
            </w:r>
          </w:p>
        </w:tc>
        <w:tc>
          <w:tcPr>
            <w:tcW w:w="983" w:type="dxa"/>
            <w:vAlign w:val="center"/>
          </w:tcPr>
          <w:p>
            <w:pPr>
              <w:widowControl/>
              <w:jc w:val="center"/>
              <w:rPr>
                <w:rFonts w:ascii="宋体"/>
                <w:kern w:val="0"/>
                <w:sz w:val="24"/>
                <w:szCs w:val="24"/>
              </w:rPr>
            </w:pPr>
            <w:r>
              <w:rPr>
                <w:rFonts w:hint="eastAsia" w:ascii="宋体"/>
                <w:kern w:val="0"/>
                <w:sz w:val="24"/>
                <w:szCs w:val="24"/>
              </w:rPr>
              <w:t>2</w:t>
            </w:r>
          </w:p>
        </w:tc>
        <w:tc>
          <w:tcPr>
            <w:tcW w:w="1155" w:type="dxa"/>
            <w:vAlign w:val="center"/>
          </w:tcPr>
          <w:p>
            <w:pPr>
              <w:widowControl/>
              <w:jc w:val="center"/>
              <w:rPr>
                <w:rFonts w:ascii="宋体" w:hAnsi="宋体" w:cs="宋体"/>
                <w:kern w:val="0"/>
                <w:sz w:val="24"/>
                <w:szCs w:val="24"/>
              </w:rPr>
            </w:pPr>
            <w:r>
              <w:rPr>
                <w:rFonts w:hint="eastAsia" w:ascii="宋体" w:hAnsi="宋体" w:cs="宋体"/>
                <w:kern w:val="0"/>
                <w:sz w:val="24"/>
                <w:szCs w:val="24"/>
              </w:rPr>
              <w:t>0.8</w:t>
            </w:r>
          </w:p>
        </w:tc>
        <w:tc>
          <w:tcPr>
            <w:tcW w:w="962" w:type="dxa"/>
            <w:vAlign w:val="center"/>
          </w:tcPr>
          <w:p>
            <w:pPr>
              <w:widowControl/>
              <w:jc w:val="center"/>
              <w:rPr>
                <w:rFonts w:ascii="宋体" w:hAnsi="宋体" w:cs="宋体"/>
                <w:kern w:val="0"/>
                <w:sz w:val="24"/>
                <w:szCs w:val="24"/>
              </w:rPr>
            </w:pPr>
            <w:r>
              <w:rPr>
                <w:rFonts w:hint="eastAsia" w:ascii="宋体" w:hAnsi="宋体" w:cs="宋体"/>
                <w:kern w:val="0"/>
                <w:sz w:val="24"/>
                <w:szCs w:val="24"/>
              </w:rPr>
              <w:t>0.4</w:t>
            </w:r>
          </w:p>
        </w:tc>
        <w:tc>
          <w:tcPr>
            <w:tcW w:w="940" w:type="dxa"/>
            <w:vAlign w:val="center"/>
          </w:tcPr>
          <w:p>
            <w:pPr>
              <w:widowControl/>
              <w:jc w:val="center"/>
              <w:rPr>
                <w:rFonts w:ascii="宋体" w:hAnsi="宋体" w:cs="宋体"/>
                <w:kern w:val="0"/>
                <w:sz w:val="24"/>
                <w:szCs w:val="24"/>
              </w:rPr>
            </w:pPr>
            <w:r>
              <w:rPr>
                <w:rFonts w:hint="eastAsia" w:ascii="宋体" w:hAnsi="宋体" w:cs="宋体"/>
                <w:kern w:val="0"/>
                <w:sz w:val="24"/>
                <w:szCs w:val="24"/>
              </w:rPr>
              <w:t>1</w:t>
            </w:r>
          </w:p>
        </w:tc>
        <w:tc>
          <w:tcPr>
            <w:tcW w:w="978" w:type="dxa"/>
            <w:vAlign w:val="center"/>
          </w:tcPr>
          <w:p>
            <w:pPr>
              <w:widowControl/>
              <w:jc w:val="center"/>
              <w:rPr>
                <w:rFonts w:ascii="宋体"/>
                <w:kern w:val="0"/>
                <w:sz w:val="24"/>
                <w:szCs w:val="24"/>
              </w:rPr>
            </w:pPr>
          </w:p>
        </w:tc>
        <w:tc>
          <w:tcPr>
            <w:tcW w:w="985" w:type="dxa"/>
            <w:vAlign w:val="center"/>
          </w:tcPr>
          <w:p>
            <w:pPr>
              <w:widowControl/>
              <w:jc w:val="center"/>
              <w:rPr>
                <w:rFonts w:ascii="宋体" w:cs="宋体"/>
                <w:kern w:val="0"/>
                <w:sz w:val="24"/>
                <w:szCs w:val="24"/>
              </w:rPr>
            </w:pPr>
            <w:r>
              <w:rPr>
                <w:rFonts w:hint="eastAsia" w:ascii="宋体" w:cs="宋体"/>
                <w:kern w:val="0"/>
                <w:sz w:val="24"/>
                <w:szCs w:val="24"/>
              </w:rPr>
              <w:t>1</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02" w:type="dxa"/>
            <w:vAlign w:val="center"/>
          </w:tcPr>
          <w:p>
            <w:pPr>
              <w:widowControl/>
              <w:rPr>
                <w:rFonts w:ascii="宋体"/>
                <w:kern w:val="0"/>
                <w:sz w:val="24"/>
                <w:szCs w:val="24"/>
              </w:rPr>
            </w:pPr>
          </w:p>
        </w:tc>
        <w:tc>
          <w:tcPr>
            <w:tcW w:w="2725" w:type="dxa"/>
            <w:vAlign w:val="center"/>
          </w:tcPr>
          <w:p>
            <w:pPr>
              <w:widowControl/>
              <w:jc w:val="center"/>
              <w:rPr>
                <w:rFonts w:ascii="宋体"/>
                <w:kern w:val="0"/>
                <w:sz w:val="24"/>
                <w:szCs w:val="24"/>
              </w:rPr>
            </w:pPr>
          </w:p>
        </w:tc>
        <w:tc>
          <w:tcPr>
            <w:tcW w:w="983" w:type="dxa"/>
            <w:vAlign w:val="center"/>
          </w:tcPr>
          <w:p>
            <w:pPr>
              <w:widowControl/>
              <w:jc w:val="center"/>
              <w:rPr>
                <w:rFonts w:ascii="宋体"/>
                <w:kern w:val="0"/>
                <w:sz w:val="24"/>
                <w:szCs w:val="24"/>
              </w:rPr>
            </w:pPr>
          </w:p>
        </w:tc>
        <w:tc>
          <w:tcPr>
            <w:tcW w:w="1155" w:type="dxa"/>
            <w:vAlign w:val="center"/>
          </w:tcPr>
          <w:p>
            <w:pPr>
              <w:widowControl/>
              <w:jc w:val="center"/>
              <w:rPr>
                <w:rFonts w:ascii="宋体" w:hAnsi="宋体" w:cs="宋体"/>
                <w:kern w:val="0"/>
                <w:sz w:val="24"/>
                <w:szCs w:val="24"/>
              </w:rPr>
            </w:pPr>
          </w:p>
        </w:tc>
        <w:tc>
          <w:tcPr>
            <w:tcW w:w="962" w:type="dxa"/>
            <w:vAlign w:val="center"/>
          </w:tcPr>
          <w:p>
            <w:pPr>
              <w:widowControl/>
              <w:jc w:val="center"/>
              <w:rPr>
                <w:rFonts w:ascii="宋体" w:hAnsi="宋体" w:cs="宋体"/>
                <w:kern w:val="0"/>
                <w:sz w:val="24"/>
                <w:szCs w:val="24"/>
              </w:rPr>
            </w:pPr>
          </w:p>
        </w:tc>
        <w:tc>
          <w:tcPr>
            <w:tcW w:w="940" w:type="dxa"/>
            <w:vAlign w:val="center"/>
          </w:tcPr>
          <w:p>
            <w:pPr>
              <w:widowControl/>
              <w:jc w:val="center"/>
              <w:rPr>
                <w:rFonts w:ascii="宋体" w:hAnsi="宋体" w:cs="宋体"/>
                <w:kern w:val="0"/>
                <w:sz w:val="24"/>
                <w:szCs w:val="24"/>
              </w:rPr>
            </w:pPr>
          </w:p>
        </w:tc>
        <w:tc>
          <w:tcPr>
            <w:tcW w:w="978" w:type="dxa"/>
            <w:vAlign w:val="center"/>
          </w:tcPr>
          <w:p>
            <w:pPr>
              <w:widowControl/>
              <w:jc w:val="center"/>
              <w:rPr>
                <w:rFonts w:ascii="宋体"/>
                <w:kern w:val="0"/>
                <w:sz w:val="24"/>
                <w:szCs w:val="24"/>
              </w:rPr>
            </w:pPr>
          </w:p>
        </w:tc>
        <w:tc>
          <w:tcPr>
            <w:tcW w:w="985" w:type="dxa"/>
            <w:vAlign w:val="center"/>
          </w:tcPr>
          <w:p>
            <w:pPr>
              <w:widowControl/>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02" w:type="dxa"/>
            <w:vAlign w:val="center"/>
          </w:tcPr>
          <w:p>
            <w:pPr>
              <w:widowControl/>
              <w:jc w:val="center"/>
              <w:rPr>
                <w:rFonts w:ascii="宋体"/>
                <w:kern w:val="0"/>
                <w:sz w:val="24"/>
                <w:szCs w:val="24"/>
              </w:rPr>
            </w:pPr>
          </w:p>
        </w:tc>
        <w:tc>
          <w:tcPr>
            <w:tcW w:w="2725" w:type="dxa"/>
            <w:vAlign w:val="center"/>
          </w:tcPr>
          <w:p>
            <w:pPr>
              <w:widowControl/>
              <w:jc w:val="center"/>
              <w:rPr>
                <w:rFonts w:ascii="宋体"/>
                <w:kern w:val="0"/>
                <w:sz w:val="24"/>
                <w:szCs w:val="24"/>
              </w:rPr>
            </w:pPr>
          </w:p>
        </w:tc>
        <w:tc>
          <w:tcPr>
            <w:tcW w:w="983" w:type="dxa"/>
            <w:vAlign w:val="center"/>
          </w:tcPr>
          <w:p>
            <w:pPr>
              <w:widowControl/>
              <w:jc w:val="center"/>
              <w:rPr>
                <w:rFonts w:ascii="宋体"/>
                <w:kern w:val="0"/>
                <w:sz w:val="24"/>
                <w:szCs w:val="24"/>
              </w:rPr>
            </w:pPr>
          </w:p>
        </w:tc>
        <w:tc>
          <w:tcPr>
            <w:tcW w:w="1155" w:type="dxa"/>
            <w:vAlign w:val="center"/>
          </w:tcPr>
          <w:p>
            <w:pPr>
              <w:widowControl/>
              <w:jc w:val="center"/>
              <w:rPr>
                <w:rFonts w:ascii="宋体" w:hAnsi="宋体" w:cs="宋体"/>
                <w:kern w:val="0"/>
                <w:sz w:val="24"/>
                <w:szCs w:val="24"/>
              </w:rPr>
            </w:pPr>
          </w:p>
        </w:tc>
        <w:tc>
          <w:tcPr>
            <w:tcW w:w="962" w:type="dxa"/>
            <w:vAlign w:val="center"/>
          </w:tcPr>
          <w:p>
            <w:pPr>
              <w:widowControl/>
              <w:jc w:val="center"/>
              <w:rPr>
                <w:rFonts w:ascii="宋体" w:hAnsi="宋体" w:cs="宋体"/>
                <w:kern w:val="0"/>
                <w:sz w:val="24"/>
                <w:szCs w:val="24"/>
              </w:rPr>
            </w:pPr>
          </w:p>
        </w:tc>
        <w:tc>
          <w:tcPr>
            <w:tcW w:w="940" w:type="dxa"/>
            <w:vAlign w:val="center"/>
          </w:tcPr>
          <w:p>
            <w:pPr>
              <w:widowControl/>
              <w:jc w:val="center"/>
              <w:rPr>
                <w:rFonts w:ascii="宋体" w:hAnsi="宋体" w:cs="宋体"/>
                <w:kern w:val="0"/>
                <w:sz w:val="24"/>
                <w:szCs w:val="24"/>
              </w:rPr>
            </w:pPr>
          </w:p>
        </w:tc>
        <w:tc>
          <w:tcPr>
            <w:tcW w:w="978" w:type="dxa"/>
            <w:vAlign w:val="center"/>
          </w:tcPr>
          <w:p>
            <w:pPr>
              <w:widowControl/>
              <w:jc w:val="center"/>
              <w:rPr>
                <w:rFonts w:ascii="宋体"/>
                <w:kern w:val="0"/>
                <w:sz w:val="24"/>
                <w:szCs w:val="24"/>
              </w:rPr>
            </w:pPr>
          </w:p>
        </w:tc>
        <w:tc>
          <w:tcPr>
            <w:tcW w:w="985" w:type="dxa"/>
            <w:vAlign w:val="center"/>
          </w:tcPr>
          <w:p>
            <w:pPr>
              <w:widowControl/>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02" w:type="dxa"/>
            <w:vAlign w:val="center"/>
          </w:tcPr>
          <w:p>
            <w:pPr>
              <w:widowControl/>
              <w:jc w:val="center"/>
              <w:rPr>
                <w:rFonts w:ascii="宋体"/>
                <w:kern w:val="0"/>
                <w:sz w:val="24"/>
                <w:szCs w:val="24"/>
              </w:rPr>
            </w:pPr>
          </w:p>
        </w:tc>
        <w:tc>
          <w:tcPr>
            <w:tcW w:w="2725" w:type="dxa"/>
            <w:vAlign w:val="center"/>
          </w:tcPr>
          <w:p>
            <w:pPr>
              <w:widowControl/>
              <w:jc w:val="center"/>
              <w:rPr>
                <w:rFonts w:ascii="宋体"/>
                <w:kern w:val="0"/>
                <w:sz w:val="24"/>
                <w:szCs w:val="24"/>
              </w:rPr>
            </w:pPr>
            <w:r>
              <w:rPr>
                <w:rFonts w:hint="eastAsia" w:ascii="宋体" w:hAnsi="宋体" w:cs="宋体"/>
                <w:kern w:val="0"/>
                <w:sz w:val="24"/>
                <w:szCs w:val="24"/>
              </w:rPr>
              <w:t>合计</w:t>
            </w:r>
          </w:p>
        </w:tc>
        <w:tc>
          <w:tcPr>
            <w:tcW w:w="983" w:type="dxa"/>
            <w:vAlign w:val="center"/>
          </w:tcPr>
          <w:p>
            <w:pPr>
              <w:widowControl/>
              <w:jc w:val="center"/>
              <w:rPr>
                <w:rFonts w:ascii="宋体" w:hAnsi="宋体"/>
                <w:kern w:val="0"/>
                <w:sz w:val="24"/>
                <w:szCs w:val="24"/>
              </w:rPr>
            </w:pPr>
            <w:r>
              <w:rPr>
                <w:rFonts w:hint="eastAsia" w:ascii="宋体" w:hAnsi="宋体"/>
                <w:kern w:val="0"/>
                <w:sz w:val="24"/>
                <w:szCs w:val="24"/>
              </w:rPr>
              <w:t>70</w:t>
            </w:r>
          </w:p>
        </w:tc>
        <w:tc>
          <w:tcPr>
            <w:tcW w:w="1155" w:type="dxa"/>
            <w:vAlign w:val="center"/>
          </w:tcPr>
          <w:p>
            <w:pPr>
              <w:widowControl/>
              <w:ind w:firstLine="240" w:firstLineChars="100"/>
              <w:rPr>
                <w:rFonts w:ascii="宋体" w:hAnsi="宋体" w:cs="宋体"/>
                <w:kern w:val="0"/>
                <w:sz w:val="24"/>
                <w:szCs w:val="24"/>
              </w:rPr>
            </w:pPr>
          </w:p>
        </w:tc>
        <w:tc>
          <w:tcPr>
            <w:tcW w:w="962" w:type="dxa"/>
            <w:vAlign w:val="center"/>
          </w:tcPr>
          <w:p>
            <w:pPr>
              <w:widowControl/>
              <w:jc w:val="center"/>
              <w:rPr>
                <w:rFonts w:ascii="宋体" w:hAnsi="宋体" w:cs="宋体"/>
                <w:kern w:val="0"/>
                <w:sz w:val="24"/>
                <w:szCs w:val="24"/>
              </w:rPr>
            </w:pPr>
          </w:p>
        </w:tc>
        <w:tc>
          <w:tcPr>
            <w:tcW w:w="940" w:type="dxa"/>
            <w:vAlign w:val="center"/>
          </w:tcPr>
          <w:p>
            <w:pPr>
              <w:widowControl/>
              <w:jc w:val="center"/>
              <w:rPr>
                <w:rFonts w:ascii="宋体" w:hAnsi="宋体" w:cs="宋体"/>
                <w:kern w:val="0"/>
                <w:sz w:val="24"/>
                <w:szCs w:val="24"/>
              </w:rPr>
            </w:pPr>
            <w:r>
              <w:rPr>
                <w:rFonts w:hint="eastAsia" w:ascii="宋体" w:hAnsi="宋体" w:cs="宋体"/>
                <w:kern w:val="0"/>
                <w:sz w:val="24"/>
                <w:szCs w:val="24"/>
              </w:rPr>
              <w:t>31</w:t>
            </w:r>
          </w:p>
        </w:tc>
        <w:tc>
          <w:tcPr>
            <w:tcW w:w="978" w:type="dxa"/>
            <w:vAlign w:val="center"/>
          </w:tcPr>
          <w:p>
            <w:pPr>
              <w:widowControl/>
              <w:jc w:val="center"/>
              <w:rPr>
                <w:rFonts w:ascii="宋体"/>
                <w:kern w:val="0"/>
                <w:sz w:val="24"/>
                <w:szCs w:val="24"/>
              </w:rPr>
            </w:pPr>
            <w:r>
              <w:rPr>
                <w:rFonts w:hint="eastAsia" w:ascii="宋体"/>
                <w:kern w:val="0"/>
                <w:sz w:val="24"/>
                <w:szCs w:val="24"/>
              </w:rPr>
              <w:t>14</w:t>
            </w:r>
          </w:p>
        </w:tc>
        <w:tc>
          <w:tcPr>
            <w:tcW w:w="985" w:type="dxa"/>
            <w:vAlign w:val="center"/>
          </w:tcPr>
          <w:p>
            <w:pPr>
              <w:widowControl/>
              <w:jc w:val="center"/>
              <w:rPr>
                <w:rFonts w:ascii="宋体" w:hAnsi="宋体" w:cs="宋体"/>
                <w:kern w:val="0"/>
                <w:sz w:val="24"/>
                <w:szCs w:val="24"/>
              </w:rPr>
            </w:pPr>
            <w:r>
              <w:rPr>
                <w:rFonts w:hint="eastAsia" w:ascii="宋体" w:hAnsi="宋体" w:cs="宋体"/>
                <w:kern w:val="0"/>
                <w:sz w:val="24"/>
                <w:szCs w:val="24"/>
              </w:rPr>
              <w:t>17</w:t>
            </w:r>
          </w:p>
        </w:tc>
      </w:tr>
    </w:tbl>
    <w:p>
      <w:pPr>
        <w:spacing w:line="600" w:lineRule="exact"/>
        <w:jc w:val="center"/>
        <w:rPr>
          <w:rFonts w:ascii="仿宋_GB2312" w:eastAsia="仿宋_GB2312" w:cs="仿宋_GB2312"/>
          <w:sz w:val="32"/>
          <w:szCs w:val="32"/>
        </w:rPr>
      </w:pPr>
      <w:r>
        <w:rPr>
          <w:rFonts w:hint="eastAsia" w:ascii="方正小标宋_GBK" w:eastAsia="方正小标宋_GBK" w:cs="方正小标宋_GBK"/>
          <w:sz w:val="44"/>
          <w:szCs w:val="44"/>
        </w:rPr>
        <w:t>科室绩效考评优秀等次人员名额分配表</w:t>
      </w:r>
      <w:r>
        <w:rPr>
          <w:rFonts w:ascii="仿宋_GB2312" w:eastAsia="仿宋_GB2312" w:cs="仿宋_GB2312"/>
          <w:sz w:val="32"/>
          <w:szCs w:val="32"/>
        </w:rPr>
        <w:t xml:space="preserve">                          </w:t>
      </w:r>
    </w:p>
    <w:p/>
    <w:p/>
    <w:p/>
    <w:p/>
    <w:p/>
    <w:p/>
    <w:p/>
    <w:p/>
    <w:p/>
    <w:p/>
    <w:p/>
    <w:p/>
    <w:sectPr>
      <w:pgSz w:w="11906" w:h="16838"/>
      <w:pgMar w:top="1440" w:right="1304" w:bottom="1440"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Fonts w:ascii="仿宋_GB2312" w:eastAsia="仿宋_GB2312"/>
        <w:sz w:val="28"/>
        <w:szCs w:val="28"/>
      </w:rPr>
    </w:pPr>
    <w:r>
      <w:rPr>
        <w:rStyle w:val="8"/>
        <w:rFonts w:ascii="仿宋_GB2312" w:eastAsia="仿宋_GB2312" w:cs="仿宋_GB2312"/>
        <w:sz w:val="28"/>
        <w:szCs w:val="28"/>
      </w:rPr>
      <w:fldChar w:fldCharType="begin"/>
    </w:r>
    <w:r>
      <w:rPr>
        <w:rStyle w:val="8"/>
        <w:rFonts w:ascii="仿宋_GB2312" w:eastAsia="仿宋_GB2312" w:cs="仿宋_GB2312"/>
        <w:sz w:val="28"/>
        <w:szCs w:val="28"/>
      </w:rPr>
      <w:instrText xml:space="preserve">PAGE  </w:instrText>
    </w:r>
    <w:r>
      <w:rPr>
        <w:rStyle w:val="8"/>
        <w:rFonts w:ascii="仿宋_GB2312" w:eastAsia="仿宋_GB2312" w:cs="仿宋_GB2312"/>
        <w:sz w:val="28"/>
        <w:szCs w:val="28"/>
      </w:rPr>
      <w:fldChar w:fldCharType="separate"/>
    </w:r>
    <w:r>
      <w:rPr>
        <w:rStyle w:val="8"/>
        <w:rFonts w:ascii="仿宋_GB2312" w:eastAsia="仿宋_GB2312" w:cs="仿宋_GB2312"/>
        <w:sz w:val="28"/>
        <w:szCs w:val="28"/>
      </w:rPr>
      <w:t>- 1 -</w:t>
    </w:r>
    <w:r>
      <w:rPr>
        <w:rStyle w:val="8"/>
        <w:rFonts w:ascii="仿宋_GB2312" w:eastAsia="仿宋_GB2312" w:cs="仿宋_GB2312"/>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939"/>
    <w:rsid w:val="0001091B"/>
    <w:rsid w:val="00022229"/>
    <w:rsid w:val="00023B27"/>
    <w:rsid w:val="00037FDF"/>
    <w:rsid w:val="00042BF6"/>
    <w:rsid w:val="00045C69"/>
    <w:rsid w:val="000551A4"/>
    <w:rsid w:val="00071804"/>
    <w:rsid w:val="00071A4C"/>
    <w:rsid w:val="00073E4D"/>
    <w:rsid w:val="0008142E"/>
    <w:rsid w:val="00093CCC"/>
    <w:rsid w:val="000961EE"/>
    <w:rsid w:val="000A7828"/>
    <w:rsid w:val="000B3996"/>
    <w:rsid w:val="000C5B08"/>
    <w:rsid w:val="000D63CD"/>
    <w:rsid w:val="000D6CB6"/>
    <w:rsid w:val="000E667B"/>
    <w:rsid w:val="000E6DF0"/>
    <w:rsid w:val="00107784"/>
    <w:rsid w:val="00114A00"/>
    <w:rsid w:val="001224DF"/>
    <w:rsid w:val="00135F5A"/>
    <w:rsid w:val="00137818"/>
    <w:rsid w:val="0014379E"/>
    <w:rsid w:val="00157EA1"/>
    <w:rsid w:val="00163367"/>
    <w:rsid w:val="00175BE7"/>
    <w:rsid w:val="00193B6D"/>
    <w:rsid w:val="001A02E5"/>
    <w:rsid w:val="001B1DDB"/>
    <w:rsid w:val="001B5832"/>
    <w:rsid w:val="001C51DA"/>
    <w:rsid w:val="001E1E86"/>
    <w:rsid w:val="001E740F"/>
    <w:rsid w:val="00212A83"/>
    <w:rsid w:val="00216D4E"/>
    <w:rsid w:val="00222151"/>
    <w:rsid w:val="0024260B"/>
    <w:rsid w:val="00252C9E"/>
    <w:rsid w:val="002536DE"/>
    <w:rsid w:val="00253E01"/>
    <w:rsid w:val="00273B29"/>
    <w:rsid w:val="00277369"/>
    <w:rsid w:val="00283DCF"/>
    <w:rsid w:val="00292A2F"/>
    <w:rsid w:val="00297BCE"/>
    <w:rsid w:val="002A3C36"/>
    <w:rsid w:val="002C1F32"/>
    <w:rsid w:val="002D3985"/>
    <w:rsid w:val="002E7B08"/>
    <w:rsid w:val="00306EC7"/>
    <w:rsid w:val="0030798E"/>
    <w:rsid w:val="0032731C"/>
    <w:rsid w:val="00330ED1"/>
    <w:rsid w:val="00333C75"/>
    <w:rsid w:val="00334F40"/>
    <w:rsid w:val="00363DB8"/>
    <w:rsid w:val="00367C96"/>
    <w:rsid w:val="00384656"/>
    <w:rsid w:val="003943F6"/>
    <w:rsid w:val="003A7D15"/>
    <w:rsid w:val="003D38D2"/>
    <w:rsid w:val="003F764C"/>
    <w:rsid w:val="00402494"/>
    <w:rsid w:val="00412DBC"/>
    <w:rsid w:val="00417AB2"/>
    <w:rsid w:val="0042418C"/>
    <w:rsid w:val="004329A0"/>
    <w:rsid w:val="004434C2"/>
    <w:rsid w:val="00443738"/>
    <w:rsid w:val="00460A46"/>
    <w:rsid w:val="00477847"/>
    <w:rsid w:val="00481C69"/>
    <w:rsid w:val="004836D8"/>
    <w:rsid w:val="004A7626"/>
    <w:rsid w:val="004B67F5"/>
    <w:rsid w:val="004C60AE"/>
    <w:rsid w:val="004D78D9"/>
    <w:rsid w:val="004F3D7E"/>
    <w:rsid w:val="004F63EE"/>
    <w:rsid w:val="00523652"/>
    <w:rsid w:val="00530588"/>
    <w:rsid w:val="00533742"/>
    <w:rsid w:val="00533D85"/>
    <w:rsid w:val="00536C05"/>
    <w:rsid w:val="0054611F"/>
    <w:rsid w:val="00560D00"/>
    <w:rsid w:val="00560EA2"/>
    <w:rsid w:val="005746CE"/>
    <w:rsid w:val="005E6A16"/>
    <w:rsid w:val="006124D7"/>
    <w:rsid w:val="00647D4C"/>
    <w:rsid w:val="00654D40"/>
    <w:rsid w:val="00686956"/>
    <w:rsid w:val="00687D0C"/>
    <w:rsid w:val="00695744"/>
    <w:rsid w:val="006A167D"/>
    <w:rsid w:val="006A2FAF"/>
    <w:rsid w:val="006A532B"/>
    <w:rsid w:val="006A7446"/>
    <w:rsid w:val="006E0E6C"/>
    <w:rsid w:val="00714574"/>
    <w:rsid w:val="00734B23"/>
    <w:rsid w:val="00743B84"/>
    <w:rsid w:val="007532E4"/>
    <w:rsid w:val="00771F4D"/>
    <w:rsid w:val="00785FF1"/>
    <w:rsid w:val="00793D22"/>
    <w:rsid w:val="007965A6"/>
    <w:rsid w:val="007A63A0"/>
    <w:rsid w:val="007B2F93"/>
    <w:rsid w:val="007D5F85"/>
    <w:rsid w:val="007E0DCD"/>
    <w:rsid w:val="007E422D"/>
    <w:rsid w:val="007F0F61"/>
    <w:rsid w:val="007F60F4"/>
    <w:rsid w:val="007F667D"/>
    <w:rsid w:val="0082600A"/>
    <w:rsid w:val="0083219B"/>
    <w:rsid w:val="00856A5C"/>
    <w:rsid w:val="00873066"/>
    <w:rsid w:val="0089080D"/>
    <w:rsid w:val="008B2604"/>
    <w:rsid w:val="008D7E45"/>
    <w:rsid w:val="008E69E5"/>
    <w:rsid w:val="008E747B"/>
    <w:rsid w:val="0090107F"/>
    <w:rsid w:val="009058D6"/>
    <w:rsid w:val="00921E0C"/>
    <w:rsid w:val="00925CAC"/>
    <w:rsid w:val="00925D0E"/>
    <w:rsid w:val="0092736D"/>
    <w:rsid w:val="0093009B"/>
    <w:rsid w:val="00932E15"/>
    <w:rsid w:val="00932E29"/>
    <w:rsid w:val="00936FC8"/>
    <w:rsid w:val="009463FD"/>
    <w:rsid w:val="00962032"/>
    <w:rsid w:val="009656CF"/>
    <w:rsid w:val="0097378E"/>
    <w:rsid w:val="00983C62"/>
    <w:rsid w:val="00993E22"/>
    <w:rsid w:val="009A66D4"/>
    <w:rsid w:val="009B3BD2"/>
    <w:rsid w:val="009B73C8"/>
    <w:rsid w:val="009C2378"/>
    <w:rsid w:val="00A1436F"/>
    <w:rsid w:val="00A16A88"/>
    <w:rsid w:val="00A27464"/>
    <w:rsid w:val="00A41E6A"/>
    <w:rsid w:val="00A46365"/>
    <w:rsid w:val="00A54560"/>
    <w:rsid w:val="00A5709F"/>
    <w:rsid w:val="00A66445"/>
    <w:rsid w:val="00A80F3C"/>
    <w:rsid w:val="00A835C1"/>
    <w:rsid w:val="00A86F31"/>
    <w:rsid w:val="00A91E05"/>
    <w:rsid w:val="00A961F3"/>
    <w:rsid w:val="00A971AD"/>
    <w:rsid w:val="00AA52C5"/>
    <w:rsid w:val="00AD42D5"/>
    <w:rsid w:val="00AD6B84"/>
    <w:rsid w:val="00AF6195"/>
    <w:rsid w:val="00B0145B"/>
    <w:rsid w:val="00B315C4"/>
    <w:rsid w:val="00B45005"/>
    <w:rsid w:val="00B7021A"/>
    <w:rsid w:val="00B7045D"/>
    <w:rsid w:val="00B831AB"/>
    <w:rsid w:val="00B93608"/>
    <w:rsid w:val="00BC38F1"/>
    <w:rsid w:val="00BD1519"/>
    <w:rsid w:val="00C00265"/>
    <w:rsid w:val="00C143B4"/>
    <w:rsid w:val="00C24CF4"/>
    <w:rsid w:val="00C33DB1"/>
    <w:rsid w:val="00C351EE"/>
    <w:rsid w:val="00C760BC"/>
    <w:rsid w:val="00C807D8"/>
    <w:rsid w:val="00CA0571"/>
    <w:rsid w:val="00CA1EE1"/>
    <w:rsid w:val="00CA49EA"/>
    <w:rsid w:val="00CB058E"/>
    <w:rsid w:val="00CB3DA9"/>
    <w:rsid w:val="00CC2C3E"/>
    <w:rsid w:val="00CC3B00"/>
    <w:rsid w:val="00CD26AD"/>
    <w:rsid w:val="00CE6A1B"/>
    <w:rsid w:val="00CE70A5"/>
    <w:rsid w:val="00D04706"/>
    <w:rsid w:val="00D3045E"/>
    <w:rsid w:val="00D37AD3"/>
    <w:rsid w:val="00D633AF"/>
    <w:rsid w:val="00D76D55"/>
    <w:rsid w:val="00D76DBA"/>
    <w:rsid w:val="00D77226"/>
    <w:rsid w:val="00D8505C"/>
    <w:rsid w:val="00D869A5"/>
    <w:rsid w:val="00DA290B"/>
    <w:rsid w:val="00DB1715"/>
    <w:rsid w:val="00DF5605"/>
    <w:rsid w:val="00E02251"/>
    <w:rsid w:val="00E16AC6"/>
    <w:rsid w:val="00E23A46"/>
    <w:rsid w:val="00E34EAC"/>
    <w:rsid w:val="00E371D3"/>
    <w:rsid w:val="00E5505B"/>
    <w:rsid w:val="00E55CBD"/>
    <w:rsid w:val="00E63C86"/>
    <w:rsid w:val="00E6401D"/>
    <w:rsid w:val="00E752A7"/>
    <w:rsid w:val="00E77DEA"/>
    <w:rsid w:val="00E8218F"/>
    <w:rsid w:val="00E8312F"/>
    <w:rsid w:val="00E85CE6"/>
    <w:rsid w:val="00E93073"/>
    <w:rsid w:val="00EB5AAE"/>
    <w:rsid w:val="00ED2F16"/>
    <w:rsid w:val="00ED312E"/>
    <w:rsid w:val="00EE2939"/>
    <w:rsid w:val="00EE436C"/>
    <w:rsid w:val="00EF323A"/>
    <w:rsid w:val="00F2393F"/>
    <w:rsid w:val="00F2786C"/>
    <w:rsid w:val="00F41F5F"/>
    <w:rsid w:val="00F442EC"/>
    <w:rsid w:val="00F5333F"/>
    <w:rsid w:val="00F749B3"/>
    <w:rsid w:val="00F8341C"/>
    <w:rsid w:val="00FA1E73"/>
    <w:rsid w:val="00FB720E"/>
    <w:rsid w:val="00FC620B"/>
    <w:rsid w:val="00FD35E9"/>
    <w:rsid w:val="00FE281C"/>
    <w:rsid w:val="00FE6A98"/>
    <w:rsid w:val="64F811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3"/>
    <w:uiPriority w:val="99"/>
    <w:pPr>
      <w:ind w:left="100" w:leftChars="2500"/>
    </w:pPr>
  </w:style>
  <w:style w:type="paragraph" w:styleId="3">
    <w:name w:val="Balloon Text"/>
    <w:basedOn w:val="1"/>
    <w:link w:val="12"/>
    <w:semiHidden/>
    <w:uiPriority w:val="99"/>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semiHidden/>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uiPriority w:val="99"/>
    <w:rPr>
      <w:rFonts w:cs="Times New Roman"/>
    </w:rPr>
  </w:style>
  <w:style w:type="character" w:customStyle="1" w:styleId="10">
    <w:name w:val="页脚 Char"/>
    <w:basedOn w:val="7"/>
    <w:link w:val="4"/>
    <w:locked/>
    <w:uiPriority w:val="99"/>
    <w:rPr>
      <w:rFonts w:ascii="Times New Roman" w:hAnsi="Times New Roman" w:eastAsia="宋体" w:cs="Times New Roman"/>
      <w:sz w:val="18"/>
      <w:szCs w:val="18"/>
    </w:rPr>
  </w:style>
  <w:style w:type="character" w:customStyle="1" w:styleId="11">
    <w:name w:val="页眉 Char"/>
    <w:basedOn w:val="7"/>
    <w:link w:val="5"/>
    <w:semiHidden/>
    <w:locked/>
    <w:uiPriority w:val="99"/>
    <w:rPr>
      <w:rFonts w:ascii="Times New Roman" w:hAnsi="Times New Roman" w:eastAsia="宋体" w:cs="Times New Roman"/>
      <w:sz w:val="18"/>
      <w:szCs w:val="18"/>
    </w:rPr>
  </w:style>
  <w:style w:type="character" w:customStyle="1" w:styleId="12">
    <w:name w:val="批注框文本 Char"/>
    <w:basedOn w:val="7"/>
    <w:link w:val="3"/>
    <w:semiHidden/>
    <w:locked/>
    <w:uiPriority w:val="99"/>
    <w:rPr>
      <w:rFonts w:ascii="Times New Roman" w:hAnsi="Times New Roman" w:cs="Times New Roman"/>
      <w:sz w:val="2"/>
    </w:rPr>
  </w:style>
  <w:style w:type="character" w:customStyle="1" w:styleId="13">
    <w:name w:val="日期 Char"/>
    <w:basedOn w:val="7"/>
    <w:link w:val="2"/>
    <w:semiHidden/>
    <w:locked/>
    <w:uiPriority w:val="99"/>
    <w:rPr>
      <w:rFonts w:ascii="Times New Roman" w:hAnsi="Times New Roman" w:cs="Times New Roman"/>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371051-7679-4F45-AF29-A532B9DA463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1768</Words>
  <Characters>490</Characters>
  <Lines>4</Lines>
  <Paragraphs>4</Paragraphs>
  <TotalTime>1</TotalTime>
  <ScaleCrop>false</ScaleCrop>
  <LinksUpToDate>false</LinksUpToDate>
  <CharactersWithSpaces>2254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2018-10-11T08:30:00Z</dcterms:created>
  <dc:creator>微软用户</dc:creator>
  <cp:lastModifiedBy>Administrator</cp:lastModifiedBy>
  <cp:lastPrinted>2018-10-11T01:41:00Z</cp:lastPrinted>
  <dcterms:modified xsi:type="dcterms:W3CDTF">2018-11-14T06:32:22Z</dcterms:modified>
  <dc:title>市审[2016]81号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