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sz w:val="44"/>
          <w:szCs w:val="44"/>
        </w:rPr>
      </w:pPr>
      <w:r>
        <w:rPr>
          <w:sz w:val="44"/>
        </w:rPr>
        <w:pict>
          <v:shape id="_x0000_s2050" o:spid="_x0000_s2050" o:spt="202" type="#_x0000_t202" style="position:absolute;left:0pt;margin-left:30pt;margin-top:-2.4pt;height:68.25pt;width:400.5pt;z-index:251658240;mso-width-relative:page;mso-height-relative:page;" filled="f" stroked="f" coordsize="21600,21600">
            <v:path/>
            <v:fill on="f"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b/>
                      <w:bCs/>
                      <w:color w:val="FF0000"/>
                      <w:w w:val="110"/>
                      <w:sz w:val="84"/>
                      <w:szCs w:val="84"/>
                      <w:lang w:eastAsia="zh-CN"/>
                    </w:rPr>
                  </w:pPr>
                  <w:r>
                    <w:rPr>
                      <w:rFonts w:hint="eastAsia" w:eastAsiaTheme="minorEastAsia"/>
                      <w:b/>
                      <w:bCs/>
                      <w:color w:val="FF0000"/>
                      <w:w w:val="110"/>
                      <w:sz w:val="84"/>
                      <w:szCs w:val="84"/>
                      <w:lang w:eastAsia="zh-CN"/>
                    </w:rPr>
                    <w:t>桂林市审计局文件</w:t>
                  </w:r>
                </w:p>
              </w:txbxContent>
            </v:textbox>
          </v:shape>
        </w:pic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600" w:lineRule="exact"/>
        <w:jc w:val="center"/>
        <w:rPr>
          <w:rFonts w:hint="eastAsia" w:asciiTheme="majorEastAsia" w:hAnsiTheme="majorEastAsia" w:eastAsiaTheme="majorEastAsia" w:cstheme="majorEastAsia"/>
          <w:b w:val="0"/>
          <w:bCs w:val="0"/>
          <w:sz w:val="32"/>
          <w:szCs w:val="32"/>
          <w:lang w:val="en-US" w:eastAsia="zh-CN"/>
        </w:rPr>
      </w:pPr>
      <w:r>
        <w:rPr>
          <w:rFonts w:hint="eastAsia" w:asciiTheme="majorEastAsia" w:hAnsiTheme="majorEastAsia" w:eastAsiaTheme="majorEastAsia" w:cstheme="majorEastAsia"/>
          <w:b w:val="0"/>
          <w:bCs w:val="0"/>
          <w:sz w:val="32"/>
          <w:szCs w:val="32"/>
          <w:lang w:eastAsia="zh-CN"/>
        </w:rPr>
        <w:t>市审</w:t>
      </w:r>
      <w:r>
        <w:rPr>
          <w:rFonts w:hint="eastAsia" w:asciiTheme="majorEastAsia" w:hAnsiTheme="majorEastAsia" w:eastAsiaTheme="majorEastAsia" w:cstheme="majorEastAsia"/>
          <w:b w:val="0"/>
          <w:bCs w:val="0"/>
          <w:sz w:val="32"/>
          <w:szCs w:val="32"/>
          <w:lang w:val="en-US" w:eastAsia="zh-CN"/>
        </w:rPr>
        <w:t>[2019]70号</w:t>
      </w:r>
    </w:p>
    <w:p>
      <w:pPr>
        <w:spacing w:line="600" w:lineRule="exact"/>
        <w:jc w:val="center"/>
        <w:rPr>
          <w:rFonts w:hint="eastAsia" w:ascii="方正小标宋_GBK" w:eastAsia="方正小标宋_GBK"/>
          <w:sz w:val="44"/>
          <w:szCs w:val="44"/>
        </w:rPr>
      </w:pPr>
      <w:r>
        <w:rPr>
          <w:sz w:val="44"/>
        </w:rPr>
        <w:pict>
          <v:line id="_x0000_s2051" o:spid="_x0000_s2051" o:spt="20" style="position:absolute;left:0pt;margin-left:0.05pt;margin-top:5.1pt;height:0.8pt;width:447.75pt;z-index:251659264;mso-width-relative:page;mso-height-relative:page;" fillcolor="#FFFFFF" filled="t" stroked="t" coordsize="21600,21600">
            <v:path arrowok="t"/>
            <v:fill on="t" color2="#FFFFFF" focussize="0,0"/>
            <v:stroke weight="2.25pt" color="#FF0000"/>
            <v:imagedata o:title=""/>
            <o:lock v:ext="edit" aspectratio="f"/>
          </v:line>
        </w:pic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桂林市审计局关于对县级审计机关</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信息化建设工作进行考核的通知</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各县（市、区）审计局：</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按照《广西壮族自治区审计厅关于印发广西壮族自治区审计机关信息化建设考核办法（修订）的通知》（桂审数据</w:t>
      </w:r>
      <w:r>
        <w:rPr>
          <w:rFonts w:hint="eastAsia" w:ascii="宋体" w:hAnsi="宋体" w:eastAsia="宋体" w:cs="宋体"/>
          <w:sz w:val="32"/>
          <w:szCs w:val="32"/>
        </w:rPr>
        <w:t>﹝</w:t>
      </w:r>
      <w:r>
        <w:rPr>
          <w:rFonts w:hint="eastAsia" w:ascii="仿宋_GB2312" w:eastAsia="仿宋_GB2312"/>
          <w:sz w:val="32"/>
          <w:szCs w:val="32"/>
        </w:rPr>
        <w:t>2019</w:t>
      </w:r>
      <w:r>
        <w:rPr>
          <w:rFonts w:hint="eastAsia" w:ascii="宋体" w:hAnsi="宋体" w:eastAsia="宋体" w:cs="宋体"/>
          <w:sz w:val="32"/>
          <w:szCs w:val="32"/>
        </w:rPr>
        <w:t>﹞</w:t>
      </w:r>
      <w:r>
        <w:rPr>
          <w:rFonts w:hint="eastAsia" w:ascii="仿宋_GB2312" w:eastAsia="仿宋_GB2312"/>
          <w:sz w:val="32"/>
          <w:szCs w:val="32"/>
        </w:rPr>
        <w:t>156号）要求，市审计局将对所辖县级审计机关信息化建设工作进行考核，为做好此项工作，现就有关事项通知如下：</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一、考核内容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根据桂审数据</w:t>
      </w:r>
      <w:r>
        <w:rPr>
          <w:rFonts w:hint="eastAsia" w:ascii="宋体" w:hAnsi="宋体" w:eastAsia="宋体" w:cs="宋体"/>
          <w:sz w:val="32"/>
          <w:szCs w:val="32"/>
        </w:rPr>
        <w:t>﹝</w:t>
      </w:r>
      <w:r>
        <w:rPr>
          <w:rFonts w:hint="eastAsia" w:ascii="仿宋_GB2312" w:eastAsia="仿宋_GB2312"/>
          <w:sz w:val="32"/>
          <w:szCs w:val="32"/>
        </w:rPr>
        <w:t>2019</w:t>
      </w:r>
      <w:r>
        <w:rPr>
          <w:rFonts w:hint="eastAsia" w:ascii="宋体" w:hAnsi="宋体" w:eastAsia="宋体" w:cs="宋体"/>
          <w:sz w:val="32"/>
          <w:szCs w:val="32"/>
        </w:rPr>
        <w:t>﹞</w:t>
      </w:r>
      <w:r>
        <w:rPr>
          <w:rFonts w:hint="eastAsia" w:ascii="仿宋_GB2312" w:eastAsia="仿宋_GB2312"/>
          <w:sz w:val="32"/>
          <w:szCs w:val="32"/>
        </w:rPr>
        <w:t>156号要求，结合我市审计信息化建设工作实际，市审计局制定了《桂林市县级审计机关信息化建设考核标准表》（见附件2），明确了考核内容和考核标准。考核指标将根据每年信息化建设工作重点进行适当调整。</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二、考核时间</w:t>
      </w:r>
    </w:p>
    <w:p>
      <w:pPr>
        <w:spacing w:line="600" w:lineRule="exact"/>
        <w:ind w:firstLine="640" w:firstLineChars="200"/>
        <w:rPr>
          <w:rFonts w:hint="eastAsia" w:ascii="黑体" w:hAnsi="黑体" w:eastAsia="黑体"/>
          <w:sz w:val="32"/>
          <w:szCs w:val="32"/>
        </w:rPr>
      </w:pPr>
      <w:r>
        <w:rPr>
          <w:rFonts w:hint="eastAsia" w:ascii="仿宋_GB2312" w:eastAsia="仿宋_GB2312"/>
          <w:sz w:val="32"/>
          <w:szCs w:val="32"/>
        </w:rPr>
        <w:t>每年2-3月份对上个年度审计信息化建设工作进行考核。</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三、考核方式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市审计局信息化建设工作领导小组负责组织全市县级审计机关信息化建设考核工作，由领导小组办公室（设在电子数据审计科）具体实施。考核采取自评与现场抽查的方式进行。</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（1）自查自评。</w:t>
      </w:r>
      <w:r>
        <w:rPr>
          <w:rFonts w:hint="eastAsia" w:ascii="仿宋_GB2312" w:eastAsia="仿宋_GB2312"/>
          <w:sz w:val="32"/>
          <w:szCs w:val="32"/>
        </w:rPr>
        <w:t>每年2月底前，各单位对照考核指标（附件2），对上一年度审计信息化建设工作进行自查自评，并形成台账报市审计局信息化建设工作领导小组办公室；</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（2）现场考核。</w:t>
      </w:r>
      <w:r>
        <w:rPr>
          <w:rFonts w:hint="eastAsia" w:ascii="仿宋_GB2312" w:eastAsia="仿宋_GB2312"/>
          <w:sz w:val="32"/>
          <w:szCs w:val="32"/>
        </w:rPr>
        <w:t>每年3月份，市审计局信息化建设考核领导小组办公室对各单位报送的台账资料进行审查和统计，并根据需要进行现场复核。考核结果上报市审计局信息化建设工作领导小组审定。</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四、考核要求</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（1）高度重视。</w:t>
      </w:r>
      <w:r>
        <w:rPr>
          <w:rFonts w:hint="eastAsia" w:ascii="仿宋_GB2312" w:eastAsia="仿宋_GB2312"/>
          <w:sz w:val="32"/>
          <w:szCs w:val="32"/>
        </w:rPr>
        <w:t>加强审计信息化建设，推进数字化审计，坚持走“科技强审”之路，是实现全面审计、高效审计、优质审计的必由之路。各单位务必高度重视，要以审计信息化建设为抓手，担当作为，善谋善成，不断完善信息化建设水平，不断提高审计人员的业务能力；</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（2）精心组织。</w:t>
      </w:r>
      <w:r>
        <w:rPr>
          <w:rFonts w:hint="eastAsia" w:ascii="仿宋_GB2312" w:eastAsia="仿宋_GB2312"/>
          <w:sz w:val="32"/>
          <w:szCs w:val="32"/>
        </w:rPr>
        <w:t>审计信息化建设工作考核结果将以红头文件下发，并上报自治区审计厅。各单位要以审计信息化建设工作考核为契机，树立精品意识，精心组织，创先争优，不断提高审计质量，推动审计事业健康发展。</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联系人：于资榕   17777326658</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附件：1.《广西壮族自治区审计厅关于印发广西壮族自治区审计机关信息化建设考核办法（修订）的通知》（桂审数据[2019]156号）；</w:t>
      </w:r>
    </w:p>
    <w:p>
      <w:pPr>
        <w:spacing w:line="600" w:lineRule="exact"/>
        <w:ind w:firstLine="1440" w:firstLineChars="450"/>
        <w:rPr>
          <w:rFonts w:hint="eastAsia" w:ascii="仿宋_GB2312" w:eastAsia="仿宋_GB2312"/>
          <w:sz w:val="32"/>
          <w:szCs w:val="32"/>
        </w:rPr>
      </w:pPr>
      <w:r>
        <w:rPr>
          <w:rFonts w:hint="eastAsia" w:ascii="仿宋_GB2312" w:eastAsia="仿宋_GB2312"/>
          <w:sz w:val="32"/>
          <w:szCs w:val="32"/>
        </w:rPr>
        <w:t>2.桂林市县级审计机关信息化建设考核标准表；</w:t>
      </w: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bookmarkStart w:id="0" w:name="_GoBack"/>
      <w:bookmarkEnd w:id="0"/>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r>
        <w:rPr>
          <w:rFonts w:hint="eastAsia" w:ascii="仿宋_GB2312" w:eastAsia="仿宋_GB2312"/>
          <w:sz w:val="32"/>
          <w:szCs w:val="32"/>
        </w:rPr>
        <w:t xml:space="preserve">                                      桂林市审计局</w:t>
      </w:r>
    </w:p>
    <w:p>
      <w:pPr>
        <w:spacing w:line="600" w:lineRule="exact"/>
        <w:rPr>
          <w:rFonts w:hint="eastAsia" w:ascii="仿宋_GB2312" w:eastAsia="仿宋_GB2312"/>
          <w:sz w:val="32"/>
          <w:szCs w:val="32"/>
        </w:rPr>
      </w:pPr>
      <w:r>
        <w:rPr>
          <w:rFonts w:hint="eastAsia" w:ascii="仿宋_GB2312" w:eastAsia="仿宋_GB2312"/>
          <w:sz w:val="32"/>
          <w:szCs w:val="32"/>
        </w:rPr>
        <w:t xml:space="preserve">                                    2019年11月25日</w:t>
      </w:r>
    </w:p>
    <w:sectPr>
      <w:pgSz w:w="11906" w:h="16838"/>
      <w:pgMar w:top="1985" w:right="141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3FC6357"/>
    <w:rsid w:val="00AD0D97"/>
    <w:rsid w:val="00C02487"/>
    <w:rsid w:val="00DC04F0"/>
    <w:rsid w:val="00F069D2"/>
    <w:rsid w:val="09BD68E8"/>
    <w:rsid w:val="09E003FE"/>
    <w:rsid w:val="0A7204CD"/>
    <w:rsid w:val="0AAD35DB"/>
    <w:rsid w:val="100F2108"/>
    <w:rsid w:val="157D4F4A"/>
    <w:rsid w:val="15C6011A"/>
    <w:rsid w:val="2AF84F90"/>
    <w:rsid w:val="2C0F34A0"/>
    <w:rsid w:val="2DAA1950"/>
    <w:rsid w:val="2ED7139A"/>
    <w:rsid w:val="2F611B9A"/>
    <w:rsid w:val="36ED1A09"/>
    <w:rsid w:val="3A785F61"/>
    <w:rsid w:val="40251CC1"/>
    <w:rsid w:val="4101571A"/>
    <w:rsid w:val="41412485"/>
    <w:rsid w:val="416C566D"/>
    <w:rsid w:val="45332269"/>
    <w:rsid w:val="46A04D8F"/>
    <w:rsid w:val="47FF3FE3"/>
    <w:rsid w:val="4EDB3C7D"/>
    <w:rsid w:val="53503017"/>
    <w:rsid w:val="53FC6357"/>
    <w:rsid w:val="59E305FC"/>
    <w:rsid w:val="61AB41D6"/>
    <w:rsid w:val="666C0992"/>
    <w:rsid w:val="6C214F02"/>
    <w:rsid w:val="6F7A22B5"/>
    <w:rsid w:val="71A77CCA"/>
    <w:rsid w:val="7BDF0AA7"/>
    <w:rsid w:val="7DE822A9"/>
    <w:rsid w:val="7F215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Company>
  <Pages>3</Pages>
  <Words>147</Words>
  <Characters>841</Characters>
  <Lines>7</Lines>
  <Paragraphs>1</Paragraphs>
  <TotalTime>5</TotalTime>
  <ScaleCrop>false</ScaleCrop>
  <LinksUpToDate>false</LinksUpToDate>
  <CharactersWithSpaces>987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Administrator</dc:creator>
  <cp:lastModifiedBy>Administrator</cp:lastModifiedBy>
  <dcterms:modified xsi:type="dcterms:W3CDTF">2020-02-26T07:18:01Z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